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005418">
      <w:pPr>
        <w:rPr>
          <w:rFonts w:ascii="Arial" w:hAnsi="Arial" w:cs="Arial"/>
          <w:b/>
          <w:sz w:val="24"/>
          <w:szCs w:val="24"/>
          <w:u w:val="single"/>
        </w:rPr>
      </w:pPr>
    </w:p>
    <w:p w:rsidR="00A22660" w:rsidRDefault="00B97EB1" w:rsidP="00B97EB1">
      <w:pPr>
        <w:ind w:left="720" w:hanging="720"/>
        <w:rPr>
          <w:rFonts w:ascii="Arial" w:hAnsi="Arial" w:cs="Arial"/>
          <w:b/>
          <w:sz w:val="24"/>
          <w:szCs w:val="24"/>
          <w:u w:val="single"/>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p>
    <w:p w:rsidR="00381B89" w:rsidRDefault="00381B89" w:rsidP="00381B89">
      <w:pPr>
        <w:ind w:left="720"/>
        <w:rPr>
          <w:rFonts w:ascii="Arial" w:hAnsi="Arial" w:cs="Arial"/>
          <w:sz w:val="24"/>
          <w:szCs w:val="24"/>
        </w:rPr>
      </w:pPr>
    </w:p>
    <w:p w:rsidR="00381B89" w:rsidRDefault="00381B89" w:rsidP="00381B89">
      <w:pPr>
        <w:ind w:left="720"/>
        <w:rPr>
          <w:rFonts w:ascii="Arial" w:hAnsi="Arial" w:cs="Arial"/>
          <w:sz w:val="24"/>
          <w:szCs w:val="24"/>
        </w:rPr>
      </w:pPr>
      <w:r w:rsidRPr="00381B89">
        <w:rPr>
          <w:rFonts w:ascii="Arial" w:hAnsi="Arial" w:cs="Arial"/>
          <w:sz w:val="24"/>
          <w:szCs w:val="24"/>
        </w:rPr>
        <w:t xml:space="preserve">As set forth in 45 CFR Part 155 Exchange Establishment Standards and Other Related Standards under the Affordable Care Act, Subpart M-Oversight and Program Integrity Standards for State Exchanges, </w:t>
      </w:r>
      <w:r w:rsidR="008A1FC5">
        <w:rPr>
          <w:rFonts w:ascii="Arial" w:hAnsi="Arial" w:cs="Arial"/>
          <w:sz w:val="24"/>
          <w:szCs w:val="24"/>
        </w:rPr>
        <w:t xml:space="preserve">§ </w:t>
      </w:r>
      <w:r w:rsidRPr="00381B89">
        <w:rPr>
          <w:rFonts w:ascii="Arial" w:hAnsi="Arial" w:cs="Arial"/>
          <w:sz w:val="24"/>
          <w:szCs w:val="24"/>
        </w:rPr>
        <w:t xml:space="preserve">155.1200(c) </w:t>
      </w:r>
      <w:r w:rsidRPr="00381B89">
        <w:rPr>
          <w:rFonts w:ascii="Arial" w:hAnsi="Arial" w:cs="Arial"/>
          <w:i/>
          <w:sz w:val="24"/>
          <w:szCs w:val="24"/>
        </w:rPr>
        <w:t>External Audits</w:t>
      </w:r>
      <w:r w:rsidRPr="00381B89">
        <w:rPr>
          <w:rFonts w:ascii="Arial" w:hAnsi="Arial" w:cs="Arial"/>
          <w:sz w:val="24"/>
          <w:szCs w:val="24"/>
        </w:rPr>
        <w:t>, the Exchange must engage an independent qualified auditing entity which follows generally accepted governmental auditing standard (GAGAS) to perform an annual independent external financial and programmatic audit and must make such information available to the Department of Health and Human Services (HHS) for review.</w:t>
      </w:r>
    </w:p>
    <w:p w:rsidR="0099093C" w:rsidRPr="00381B89" w:rsidRDefault="0099093C" w:rsidP="00381B89">
      <w:pPr>
        <w:ind w:left="720"/>
        <w:rPr>
          <w:rFonts w:ascii="Arial" w:hAnsi="Arial" w:cs="Arial"/>
          <w:sz w:val="24"/>
          <w:szCs w:val="24"/>
        </w:rPr>
      </w:pPr>
    </w:p>
    <w:p w:rsidR="00381B89" w:rsidRPr="00381B89" w:rsidRDefault="00381B89" w:rsidP="00381B89">
      <w:pPr>
        <w:ind w:left="720"/>
        <w:rPr>
          <w:rFonts w:ascii="Arial" w:hAnsi="Arial" w:cs="Arial"/>
          <w:sz w:val="24"/>
          <w:szCs w:val="24"/>
        </w:rPr>
      </w:pPr>
      <w:r w:rsidRPr="00381B89">
        <w:rPr>
          <w:rFonts w:ascii="Arial" w:hAnsi="Arial" w:cs="Arial"/>
          <w:sz w:val="24"/>
          <w:szCs w:val="24"/>
        </w:rPr>
        <w:t xml:space="preserve">In addition, 2 CFR Part 200 Uniform Administrative Requirements, Cost Principles, and Audit Requirements for Federal Awards, Subpart F – Audit Requirements, </w:t>
      </w:r>
      <w:r w:rsidR="008A1FC5">
        <w:rPr>
          <w:rFonts w:ascii="Arial" w:hAnsi="Arial" w:cs="Arial"/>
          <w:sz w:val="24"/>
          <w:szCs w:val="24"/>
        </w:rPr>
        <w:t xml:space="preserve">§ </w:t>
      </w:r>
      <w:r w:rsidRPr="00381B89">
        <w:rPr>
          <w:rFonts w:ascii="Arial" w:hAnsi="Arial" w:cs="Arial"/>
          <w:sz w:val="24"/>
          <w:szCs w:val="24"/>
        </w:rPr>
        <w:t xml:space="preserve">200.501(a) and (b) requires a non-federal entity that expends $750,000 or more during the non-federal entity’s fiscal year must have single or program specific audit conducted for that year in accordance with </w:t>
      </w:r>
      <w:r w:rsidR="008A1FC5">
        <w:rPr>
          <w:rFonts w:ascii="Arial" w:hAnsi="Arial" w:cs="Arial"/>
          <w:sz w:val="24"/>
          <w:szCs w:val="24"/>
        </w:rPr>
        <w:t xml:space="preserve">§ </w:t>
      </w:r>
      <w:r w:rsidRPr="00381B89">
        <w:rPr>
          <w:rFonts w:ascii="Arial" w:hAnsi="Arial" w:cs="Arial"/>
          <w:sz w:val="24"/>
          <w:szCs w:val="24"/>
        </w:rPr>
        <w:t>200.514 Scope of audit except when elected to have a program-specific audit.</w:t>
      </w:r>
    </w:p>
    <w:p w:rsidR="0099093C" w:rsidRDefault="0099093C" w:rsidP="00381B89">
      <w:pPr>
        <w:ind w:left="720"/>
        <w:rPr>
          <w:rFonts w:ascii="Arial" w:hAnsi="Arial" w:cs="Arial"/>
          <w:sz w:val="24"/>
          <w:szCs w:val="24"/>
        </w:rPr>
      </w:pPr>
    </w:p>
    <w:p w:rsidR="00381B89" w:rsidRPr="00381B89" w:rsidRDefault="00381B89" w:rsidP="00381B89">
      <w:pPr>
        <w:ind w:left="720"/>
        <w:rPr>
          <w:rFonts w:ascii="Arial" w:hAnsi="Arial" w:cs="Arial"/>
          <w:sz w:val="24"/>
          <w:szCs w:val="24"/>
        </w:rPr>
      </w:pPr>
      <w:r w:rsidRPr="00381B89">
        <w:rPr>
          <w:rFonts w:ascii="Arial" w:hAnsi="Arial" w:cs="Arial"/>
          <w:sz w:val="24"/>
          <w:szCs w:val="24"/>
        </w:rPr>
        <w:t xml:space="preserve">As summarized, 2 CFR </w:t>
      </w:r>
      <w:r w:rsidR="008A1FC5">
        <w:rPr>
          <w:rFonts w:ascii="Arial" w:hAnsi="Arial" w:cs="Arial"/>
          <w:sz w:val="24"/>
          <w:szCs w:val="24"/>
        </w:rPr>
        <w:t xml:space="preserve">§ </w:t>
      </w:r>
      <w:r w:rsidRPr="00381B89">
        <w:rPr>
          <w:rFonts w:ascii="Arial" w:hAnsi="Arial" w:cs="Arial"/>
          <w:sz w:val="24"/>
          <w:szCs w:val="24"/>
        </w:rPr>
        <w:t>200.514 Scope of Audit, encompasses an audit of Covered California’s financial statements in accordance with GAGAS and generally accepted accounting principles (GAAP); an assessment of internal control over Federal programs; compliance with Federal statues, regulations, and the terms and conditions of Federal awards that may have a direct and material effect; follow-up procedures on prior audit findings for reasonableness; and completion of the data collection form as part of the report submission.</w:t>
      </w:r>
    </w:p>
    <w:p w:rsidR="0099093C" w:rsidRDefault="0099093C" w:rsidP="00381B89">
      <w:pPr>
        <w:ind w:left="720"/>
        <w:rPr>
          <w:rFonts w:ascii="Arial" w:hAnsi="Arial" w:cs="Arial"/>
          <w:sz w:val="24"/>
          <w:szCs w:val="24"/>
        </w:rPr>
      </w:pPr>
    </w:p>
    <w:p w:rsidR="00381B89" w:rsidRDefault="00381B89" w:rsidP="00381B89">
      <w:pPr>
        <w:ind w:left="720"/>
        <w:rPr>
          <w:rFonts w:ascii="Arial" w:hAnsi="Arial" w:cs="Arial"/>
          <w:sz w:val="24"/>
          <w:szCs w:val="24"/>
        </w:rPr>
      </w:pPr>
      <w:r w:rsidRPr="00381B89">
        <w:rPr>
          <w:rFonts w:ascii="Arial" w:hAnsi="Arial" w:cs="Arial"/>
          <w:sz w:val="24"/>
          <w:szCs w:val="24"/>
        </w:rPr>
        <w:t xml:space="preserve">According to 2 CFR </w:t>
      </w:r>
      <w:r w:rsidR="008A1FC5">
        <w:rPr>
          <w:rFonts w:ascii="Arial" w:hAnsi="Arial" w:cs="Arial"/>
          <w:sz w:val="24"/>
          <w:szCs w:val="24"/>
        </w:rPr>
        <w:t xml:space="preserve">§ </w:t>
      </w:r>
      <w:r w:rsidRPr="00381B89">
        <w:rPr>
          <w:rFonts w:ascii="Arial" w:hAnsi="Arial" w:cs="Arial"/>
          <w:sz w:val="24"/>
          <w:szCs w:val="24"/>
        </w:rPr>
        <w:t>200.512 Report Submission, the Single Audit must be submitted by the earlier of 30 calendar days after receipt of the auditor’s report(s), or nine months after the end of the audit period to the Federal Audit Clearinghouse (FAC).  Covered California must electronically submit to the FAC the data collection form and the reporting package must include the following:</w:t>
      </w:r>
    </w:p>
    <w:p w:rsidR="0099093C" w:rsidRPr="00381B89" w:rsidRDefault="0099093C" w:rsidP="00381B89">
      <w:pPr>
        <w:ind w:left="720"/>
        <w:rPr>
          <w:rFonts w:ascii="Arial" w:hAnsi="Arial" w:cs="Arial"/>
          <w:sz w:val="24"/>
          <w:szCs w:val="24"/>
        </w:rPr>
      </w:pPr>
    </w:p>
    <w:p w:rsidR="00381B89" w:rsidRPr="00381B89" w:rsidRDefault="00381B89" w:rsidP="00381B89">
      <w:pPr>
        <w:pStyle w:val="ListParagraph"/>
        <w:numPr>
          <w:ilvl w:val="0"/>
          <w:numId w:val="42"/>
        </w:numPr>
      </w:pPr>
      <w:r w:rsidRPr="00381B89">
        <w:t>Financial statements and schedule of expenditures of Federal awards</w:t>
      </w:r>
    </w:p>
    <w:p w:rsidR="00381B89" w:rsidRPr="00381B89" w:rsidRDefault="00381B89" w:rsidP="00381B89">
      <w:pPr>
        <w:pStyle w:val="ListParagraph"/>
        <w:numPr>
          <w:ilvl w:val="0"/>
          <w:numId w:val="42"/>
        </w:numPr>
      </w:pPr>
      <w:r w:rsidRPr="00381B89">
        <w:t>Summary schedule of prior audit findings</w:t>
      </w:r>
    </w:p>
    <w:p w:rsidR="00381B89" w:rsidRPr="00381B89" w:rsidRDefault="00381B89" w:rsidP="00381B89">
      <w:pPr>
        <w:pStyle w:val="ListParagraph"/>
        <w:numPr>
          <w:ilvl w:val="0"/>
          <w:numId w:val="42"/>
        </w:numPr>
      </w:pPr>
      <w:r w:rsidRPr="00381B89">
        <w:t>Auditor’s report(s)</w:t>
      </w:r>
    </w:p>
    <w:p w:rsidR="00381B89" w:rsidRPr="00381B89" w:rsidRDefault="00381B89" w:rsidP="00381B89">
      <w:pPr>
        <w:pStyle w:val="ListParagraph"/>
        <w:numPr>
          <w:ilvl w:val="0"/>
          <w:numId w:val="42"/>
        </w:numPr>
      </w:pPr>
      <w:r w:rsidRPr="00381B89">
        <w:t>Corrective action plan</w:t>
      </w:r>
    </w:p>
    <w:p w:rsidR="00381B89" w:rsidRPr="00381B89" w:rsidRDefault="00381B89" w:rsidP="00381B89">
      <w:pPr>
        <w:pStyle w:val="ListParagraph"/>
        <w:numPr>
          <w:ilvl w:val="0"/>
          <w:numId w:val="42"/>
        </w:numPr>
      </w:pPr>
      <w:r w:rsidRPr="00381B89">
        <w:t>A copy of any management letters issued by the auditor.</w:t>
      </w:r>
    </w:p>
    <w:p w:rsidR="00381B89" w:rsidRPr="00381B89" w:rsidRDefault="00381B89" w:rsidP="00381B89">
      <w:pPr>
        <w:ind w:left="720"/>
        <w:contextualSpacing/>
        <w:rPr>
          <w:rFonts w:ascii="Arial" w:hAnsi="Arial" w:cs="Arial"/>
          <w:sz w:val="24"/>
          <w:szCs w:val="24"/>
        </w:rPr>
      </w:pPr>
      <w:r w:rsidRPr="00381B89">
        <w:rPr>
          <w:rFonts w:ascii="Arial" w:hAnsi="Arial" w:cs="Arial"/>
          <w:sz w:val="24"/>
          <w:szCs w:val="24"/>
        </w:rPr>
        <w:t>Covered California reserves the right to retain the services of the organization selected as a result of this RFP to assist with other related activities and projects embarked upon by Covered California during the established contract period, or through a contract amendment.</w:t>
      </w:r>
    </w:p>
    <w:p w:rsidR="00005418" w:rsidRPr="00322729" w:rsidRDefault="00005418" w:rsidP="00005418">
      <w:pPr>
        <w:ind w:left="720"/>
        <w:rPr>
          <w:rFonts w:ascii="Arial" w:hAnsi="Arial" w:cs="Arial"/>
          <w:b/>
          <w:sz w:val="24"/>
          <w:szCs w:val="24"/>
          <w:u w:val="single"/>
        </w:rPr>
      </w:pPr>
    </w:p>
    <w:p w:rsidR="00907AED" w:rsidRPr="00005418" w:rsidRDefault="00B97EB1" w:rsidP="00B97EB1">
      <w:pPr>
        <w:ind w:left="720" w:hanging="720"/>
        <w:rPr>
          <w:rFonts w:ascii="Arial" w:hAnsi="Arial" w:cs="Arial"/>
          <w:b/>
          <w:i/>
          <w:sz w:val="24"/>
          <w:szCs w:val="24"/>
          <w:u w:val="single"/>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r w:rsidR="00D01450" w:rsidRPr="00322729">
        <w:rPr>
          <w:rFonts w:ascii="Arial" w:hAnsi="Arial" w:cs="Arial"/>
          <w:b/>
          <w:sz w:val="24"/>
          <w:szCs w:val="24"/>
          <w:u w:val="single"/>
        </w:rPr>
        <w:t>:</w:t>
      </w:r>
      <w:r w:rsidR="007F0202">
        <w:rPr>
          <w:rFonts w:ascii="Arial" w:hAnsi="Arial" w:cs="Arial"/>
          <w:sz w:val="24"/>
          <w:szCs w:val="24"/>
        </w:rPr>
        <w:t xml:space="preserve"> </w:t>
      </w:r>
      <w:r w:rsidR="00D01450" w:rsidRPr="00322729">
        <w:rPr>
          <w:rFonts w:ascii="Arial" w:hAnsi="Arial" w:cs="Arial"/>
          <w:sz w:val="24"/>
          <w:szCs w:val="24"/>
        </w:rPr>
        <w:t>If the Contractor must access any confidential information, this provision must be completed prior to implementing any portion of this scope of work</w:t>
      </w:r>
      <w:r w:rsidR="00D01450" w:rsidRPr="00005418">
        <w:rPr>
          <w:rFonts w:ascii="Arial" w:hAnsi="Arial" w:cs="Arial"/>
          <w:sz w:val="24"/>
          <w:szCs w:val="24"/>
        </w:rPr>
        <w:t>.</w:t>
      </w:r>
    </w:p>
    <w:p w:rsidR="00005418" w:rsidRPr="00005418" w:rsidRDefault="00005418" w:rsidP="00005418">
      <w:pPr>
        <w:ind w:left="720"/>
        <w:rPr>
          <w:rFonts w:ascii="Arial" w:hAnsi="Arial" w:cs="Arial"/>
          <w:b/>
          <w:i/>
          <w:sz w:val="24"/>
          <w:szCs w:val="24"/>
          <w:u w:val="single"/>
        </w:rPr>
      </w:pPr>
    </w:p>
    <w:p w:rsidR="00A744B0" w:rsidRDefault="00907AED" w:rsidP="00005418">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rsidR="00005418" w:rsidRPr="00322729" w:rsidRDefault="00A744B0" w:rsidP="00005418">
      <w:pPr>
        <w:ind w:left="720"/>
        <w:rPr>
          <w:rFonts w:ascii="Arial" w:hAnsi="Arial" w:cs="Arial"/>
          <w:sz w:val="24"/>
          <w:szCs w:val="24"/>
        </w:rPr>
      </w:pPr>
      <w:r w:rsidRPr="00322729">
        <w:rPr>
          <w:rFonts w:ascii="Arial" w:hAnsi="Arial" w:cs="Arial"/>
          <w:sz w:val="24"/>
          <w:szCs w:val="24"/>
        </w:rPr>
        <w:t xml:space="preserve"> </w:t>
      </w:r>
    </w:p>
    <w:p w:rsidR="00A22660" w:rsidRDefault="00B97EB1" w:rsidP="00B97EB1">
      <w:pPr>
        <w:ind w:left="720" w:hanging="720"/>
        <w:rPr>
          <w:rFonts w:ascii="Arial" w:hAnsi="Arial" w:cs="Arial"/>
          <w:sz w:val="24"/>
          <w:szCs w:val="24"/>
        </w:rPr>
      </w:pPr>
      <w:r>
        <w:rPr>
          <w:rFonts w:ascii="Arial" w:hAnsi="Arial" w:cs="Arial"/>
          <w:b/>
          <w:sz w:val="24"/>
          <w:szCs w:val="24"/>
        </w:rPr>
        <w:t>C.</w:t>
      </w:r>
      <w:r>
        <w:rPr>
          <w:rFonts w:ascii="Arial" w:hAnsi="Arial" w:cs="Arial"/>
          <w:b/>
          <w:sz w:val="24"/>
          <w:szCs w:val="24"/>
        </w:rPr>
        <w:tab/>
      </w:r>
      <w:r w:rsidR="00A22660" w:rsidRPr="00322729">
        <w:rPr>
          <w:rFonts w:ascii="Arial" w:hAnsi="Arial" w:cs="Arial"/>
          <w:b/>
          <w:sz w:val="24"/>
          <w:szCs w:val="24"/>
          <w:u w:val="single"/>
        </w:rPr>
        <w:t>General Scope or Tasks:</w:t>
      </w:r>
      <w:r w:rsidR="00931A5C">
        <w:rPr>
          <w:rFonts w:ascii="Arial" w:hAnsi="Arial" w:cs="Arial"/>
          <w:sz w:val="24"/>
          <w:szCs w:val="24"/>
        </w:rPr>
        <w:t xml:space="preserve">  </w:t>
      </w:r>
    </w:p>
    <w:p w:rsidR="00872F22" w:rsidRDefault="00872F22" w:rsidP="00B97EB1">
      <w:pPr>
        <w:ind w:left="720" w:hanging="720"/>
        <w:rPr>
          <w:rFonts w:ascii="Arial" w:hAnsi="Arial" w:cs="Arial"/>
          <w:b/>
          <w:sz w:val="24"/>
          <w:szCs w:val="24"/>
          <w:u w:val="single"/>
        </w:rPr>
      </w:pPr>
    </w:p>
    <w:p w:rsidR="00872F22" w:rsidRDefault="00872F22" w:rsidP="00872F22">
      <w:pPr>
        <w:pStyle w:val="ListParagraph"/>
      </w:pPr>
      <w:r w:rsidRPr="00872F22">
        <w:t>The following brief Scope of Work outlines Covered California’s overall expectations. Potential Bidders are asked to develop their own, more detailed approach in response to th</w:t>
      </w:r>
      <w:r w:rsidR="005257B0">
        <w:t>is RFP, exclusive of Section 1</w:t>
      </w:r>
      <w:r w:rsidRPr="00872F22">
        <w:t xml:space="preserve"> Contractor Timetable. </w:t>
      </w:r>
    </w:p>
    <w:p w:rsidR="00CD6A87" w:rsidRPr="00872F22" w:rsidRDefault="00CD6A87" w:rsidP="00872F22">
      <w:pPr>
        <w:pStyle w:val="ListParagraph"/>
      </w:pPr>
    </w:p>
    <w:p w:rsidR="00CD6A87" w:rsidRPr="00CF31EB" w:rsidRDefault="00872F22" w:rsidP="00CF31EB">
      <w:pPr>
        <w:pStyle w:val="ListParagraph"/>
        <w:numPr>
          <w:ilvl w:val="0"/>
          <w:numId w:val="47"/>
        </w:numPr>
      </w:pPr>
      <w:r w:rsidRPr="00CF31EB">
        <w:t>Statement of Work</w:t>
      </w:r>
    </w:p>
    <w:p w:rsidR="00872F22" w:rsidRPr="00872F22" w:rsidRDefault="00872F22" w:rsidP="00872F22">
      <w:pPr>
        <w:ind w:left="720"/>
        <w:rPr>
          <w:rFonts w:ascii="Arial" w:hAnsi="Arial" w:cs="Arial"/>
          <w:sz w:val="24"/>
          <w:szCs w:val="24"/>
        </w:rPr>
      </w:pPr>
      <w:r w:rsidRPr="00872F22">
        <w:rPr>
          <w:rFonts w:ascii="Arial" w:hAnsi="Arial" w:cs="Arial"/>
          <w:sz w:val="24"/>
          <w:szCs w:val="24"/>
        </w:rPr>
        <w:t>The Contractor will provide professional services including, but not limited to, financial statement audit services; assessment of internal control over financial reporting and compliance and other matters; assistance with the preparation of the schedule of expenditures of Federal awards, summary schedule of prior audit findings, corrective action plan, and the data collection form.</w:t>
      </w:r>
    </w:p>
    <w:p w:rsidR="00872F22" w:rsidRPr="00872F22" w:rsidRDefault="00872F22" w:rsidP="00872F22">
      <w:pPr>
        <w:ind w:left="720"/>
        <w:rPr>
          <w:rFonts w:ascii="Arial" w:hAnsi="Arial" w:cs="Arial"/>
          <w:sz w:val="24"/>
          <w:szCs w:val="24"/>
        </w:rPr>
      </w:pPr>
      <w:r w:rsidRPr="00872F22">
        <w:rPr>
          <w:rFonts w:ascii="Arial" w:hAnsi="Arial" w:cs="Arial"/>
          <w:sz w:val="24"/>
          <w:szCs w:val="24"/>
        </w:rPr>
        <w:t>The Contractor will use relevant and current Governmental Accounting Standards Board (GASB) statements and any other applicable laws and regulations to conduct Covered California’s financial statements audit.</w:t>
      </w:r>
    </w:p>
    <w:p w:rsidR="00872F22" w:rsidRDefault="00872F22" w:rsidP="00872F22">
      <w:pPr>
        <w:ind w:left="720"/>
        <w:rPr>
          <w:rFonts w:ascii="Arial" w:hAnsi="Arial" w:cs="Arial"/>
          <w:sz w:val="24"/>
          <w:szCs w:val="24"/>
        </w:rPr>
      </w:pPr>
      <w:r w:rsidRPr="00872F22">
        <w:rPr>
          <w:rFonts w:ascii="Arial" w:hAnsi="Arial" w:cs="Arial"/>
          <w:sz w:val="24"/>
          <w:szCs w:val="24"/>
        </w:rPr>
        <w:t xml:space="preserve">The Contractor will conduct the audit in accordance with 2 CFR Subpart F- Audit Requirements, </w:t>
      </w:r>
      <w:r w:rsidR="008A1FC5">
        <w:rPr>
          <w:rFonts w:ascii="Arial" w:hAnsi="Arial" w:cs="Arial"/>
          <w:sz w:val="24"/>
          <w:szCs w:val="24"/>
        </w:rPr>
        <w:t xml:space="preserve">§ </w:t>
      </w:r>
      <w:r w:rsidRPr="00872F22">
        <w:rPr>
          <w:rFonts w:ascii="Arial" w:hAnsi="Arial" w:cs="Arial"/>
          <w:sz w:val="24"/>
          <w:szCs w:val="24"/>
        </w:rPr>
        <w:t>200.514 which provides the scope of the audit, as specified below:</w:t>
      </w:r>
    </w:p>
    <w:p w:rsidR="00CD6A87" w:rsidRPr="00872F22" w:rsidRDefault="00CD6A87" w:rsidP="00872F22">
      <w:pPr>
        <w:ind w:left="720"/>
        <w:rPr>
          <w:rFonts w:ascii="Arial" w:hAnsi="Arial" w:cs="Arial"/>
          <w:sz w:val="24"/>
          <w:szCs w:val="24"/>
        </w:rPr>
      </w:pPr>
    </w:p>
    <w:p w:rsidR="00CD6A87" w:rsidRPr="00CD6A87" w:rsidRDefault="00CD6A87" w:rsidP="005257B0">
      <w:pPr>
        <w:pStyle w:val="ListParagraph"/>
        <w:numPr>
          <w:ilvl w:val="0"/>
          <w:numId w:val="48"/>
        </w:numPr>
        <w:ind w:left="1080"/>
      </w:pPr>
      <w:r w:rsidRPr="00CD6A87">
        <w:t>General</w:t>
      </w:r>
    </w:p>
    <w:p w:rsidR="00872F22" w:rsidRPr="00872F22" w:rsidRDefault="00872F22" w:rsidP="005257B0">
      <w:pPr>
        <w:ind w:left="1080"/>
        <w:rPr>
          <w:rFonts w:ascii="Arial" w:hAnsi="Arial" w:cs="Arial"/>
          <w:sz w:val="24"/>
          <w:szCs w:val="24"/>
        </w:rPr>
      </w:pPr>
      <w:r w:rsidRPr="00872F22">
        <w:rPr>
          <w:rFonts w:ascii="Arial" w:hAnsi="Arial" w:cs="Arial"/>
          <w:sz w:val="24"/>
          <w:szCs w:val="24"/>
        </w:rPr>
        <w:t>The audit must be conducted in accordance with GAGAS and cover the entire operations of Covered California that expended Federal awards during such audit period, provided that the audit must encompass the financial statements and schedule of expenditures of Federal awards for the same audit period.</w:t>
      </w:r>
    </w:p>
    <w:p w:rsidR="00872F22" w:rsidRPr="00872F22" w:rsidRDefault="00872F22" w:rsidP="00872F22">
      <w:pPr>
        <w:ind w:left="720"/>
        <w:rPr>
          <w:rFonts w:ascii="Arial" w:hAnsi="Arial" w:cs="Arial"/>
          <w:sz w:val="24"/>
          <w:szCs w:val="24"/>
        </w:rPr>
      </w:pPr>
    </w:p>
    <w:p w:rsidR="00872F22" w:rsidRPr="005257B0" w:rsidRDefault="00872F22" w:rsidP="005257B0">
      <w:pPr>
        <w:pStyle w:val="ListParagraph"/>
        <w:numPr>
          <w:ilvl w:val="0"/>
          <w:numId w:val="48"/>
        </w:numPr>
        <w:ind w:left="1080"/>
      </w:pPr>
      <w:r w:rsidRPr="005257B0">
        <w:t>Financial Statements</w:t>
      </w:r>
    </w:p>
    <w:p w:rsidR="00872F22" w:rsidRDefault="00872F22" w:rsidP="00A0444A">
      <w:pPr>
        <w:ind w:left="1080"/>
        <w:rPr>
          <w:rFonts w:ascii="Arial" w:hAnsi="Arial" w:cs="Arial"/>
          <w:sz w:val="24"/>
          <w:szCs w:val="24"/>
        </w:rPr>
      </w:pPr>
      <w:r w:rsidRPr="00872F22">
        <w:rPr>
          <w:rFonts w:ascii="Arial" w:hAnsi="Arial" w:cs="Arial"/>
          <w:sz w:val="24"/>
          <w:szCs w:val="24"/>
        </w:rPr>
        <w:lastRenderedPageBreak/>
        <w:t>The Contractor must determine whether the financial statements of the auditee are presented fairly in all material respects in accordance with generally accepted accounting principles, and determine whether the schedule of expenditures of Federal awards is stated fairly in all material respects in relation to Covered California’s financial statements as a whole.</w:t>
      </w:r>
    </w:p>
    <w:p w:rsidR="00CD6A87" w:rsidRPr="00872F22" w:rsidRDefault="00CD6A87" w:rsidP="00872F22">
      <w:pPr>
        <w:ind w:left="720"/>
        <w:rPr>
          <w:rFonts w:ascii="Arial" w:hAnsi="Arial" w:cs="Arial"/>
          <w:sz w:val="24"/>
          <w:szCs w:val="24"/>
        </w:rPr>
      </w:pPr>
    </w:p>
    <w:p w:rsidR="00872F22" w:rsidRPr="00347E40" w:rsidRDefault="00872F22" w:rsidP="00A0444A">
      <w:pPr>
        <w:pStyle w:val="ListParagraph"/>
        <w:numPr>
          <w:ilvl w:val="0"/>
          <w:numId w:val="48"/>
        </w:numPr>
        <w:ind w:left="1080"/>
      </w:pPr>
      <w:r w:rsidRPr="00347E40">
        <w:t>I</w:t>
      </w:r>
      <w:r w:rsidR="00347E40" w:rsidRPr="00347E40">
        <w:t>nternal Control</w:t>
      </w:r>
    </w:p>
    <w:p w:rsidR="00492E80" w:rsidRPr="00347E40" w:rsidRDefault="00492E80" w:rsidP="00492E80">
      <w:pPr>
        <w:pStyle w:val="ListParagraph"/>
        <w:ind w:left="1080"/>
      </w:pPr>
    </w:p>
    <w:p w:rsidR="00872F22" w:rsidRPr="00347E40" w:rsidRDefault="00872F22" w:rsidP="00A0444A">
      <w:pPr>
        <w:pStyle w:val="ListParagraph"/>
        <w:numPr>
          <w:ilvl w:val="0"/>
          <w:numId w:val="49"/>
        </w:numPr>
        <w:ind w:left="1530"/>
      </w:pPr>
      <w:r w:rsidRPr="00347E40">
        <w:t>The Contractor will use the compliance supplement on internal controls over Federal programs based on the guidance in Standards for Internal Control in the Federal Government issued by the Comptroller General of the United States and the Internal Control—Integrated Framework, issued by the Committee of Sponsoring Organizations of the Treadway Commission (COSO).</w:t>
      </w:r>
    </w:p>
    <w:p w:rsidR="00492E80" w:rsidRPr="00872F22" w:rsidRDefault="00492E80" w:rsidP="00A0444A">
      <w:pPr>
        <w:pStyle w:val="ListParagraph"/>
        <w:ind w:left="1530"/>
        <w:rPr>
          <w:color w:val="FF0000"/>
        </w:rPr>
      </w:pPr>
    </w:p>
    <w:p w:rsidR="00492E80" w:rsidRPr="00872F22" w:rsidRDefault="00872F22" w:rsidP="00A0444A">
      <w:pPr>
        <w:pStyle w:val="ListParagraph"/>
        <w:numPr>
          <w:ilvl w:val="0"/>
          <w:numId w:val="49"/>
        </w:numPr>
        <w:ind w:left="1530"/>
      </w:pPr>
      <w:r w:rsidRPr="00872F22">
        <w:t>The Contractor must perform procedures to obtain an understanding of internal control over Federal programs sufficient to plan the audit to support a low assessed level of control risk of noncompliance for major programs.</w:t>
      </w:r>
    </w:p>
    <w:p w:rsidR="00492E80" w:rsidRDefault="00492E80" w:rsidP="00A0444A">
      <w:pPr>
        <w:pStyle w:val="ListParagraph"/>
        <w:ind w:left="1530"/>
      </w:pPr>
    </w:p>
    <w:p w:rsidR="00872F22" w:rsidRPr="00872F22" w:rsidRDefault="00872F22" w:rsidP="00A0444A">
      <w:pPr>
        <w:pStyle w:val="ListParagraph"/>
        <w:numPr>
          <w:ilvl w:val="0"/>
          <w:numId w:val="49"/>
        </w:numPr>
        <w:ind w:left="1530"/>
      </w:pPr>
      <w:r w:rsidRPr="00872F22">
        <w:t>The Contractor must plan and perform the testing of internal control over compliance for major programs to support a low assessed level of control risk for the assertions relevant to the compliance requirements for each major program.</w:t>
      </w:r>
    </w:p>
    <w:p w:rsidR="00492E80" w:rsidRDefault="00492E80" w:rsidP="00A0444A">
      <w:pPr>
        <w:pStyle w:val="ListParagraph"/>
        <w:ind w:left="1530"/>
      </w:pPr>
    </w:p>
    <w:p w:rsidR="00F7700C" w:rsidRPr="00872F22" w:rsidRDefault="00872F22" w:rsidP="00F7700C">
      <w:pPr>
        <w:pStyle w:val="ListParagraph"/>
        <w:numPr>
          <w:ilvl w:val="0"/>
          <w:numId w:val="49"/>
        </w:numPr>
        <w:ind w:left="1530"/>
      </w:pPr>
      <w:r w:rsidRPr="00872F22">
        <w:t>When internal controls over some or all of the compliance requirements for a major program are likely to be ineffective in preventing or detecting noncomp</w:t>
      </w:r>
      <w:r w:rsidR="00C8444A">
        <w:t>liance, the above statement (c. iii</w:t>
      </w:r>
      <w:r w:rsidRPr="00872F22">
        <w:t>), is not required for those compliance requirements but the Contractor must report a significant deficiency or material weakness, assess the related control risk at the maximum, and consider whether additional compliance tests are required because of ineffective internal control.</w:t>
      </w:r>
    </w:p>
    <w:p w:rsidR="00F7700C" w:rsidRDefault="00F7700C" w:rsidP="00F7700C">
      <w:pPr>
        <w:pStyle w:val="ListParagraph"/>
        <w:ind w:left="1440"/>
      </w:pPr>
    </w:p>
    <w:p w:rsidR="00872F22" w:rsidRPr="00F7700C" w:rsidRDefault="00872F22" w:rsidP="00F7700C">
      <w:pPr>
        <w:pStyle w:val="ListParagraph"/>
        <w:numPr>
          <w:ilvl w:val="0"/>
          <w:numId w:val="48"/>
        </w:numPr>
        <w:ind w:left="1080"/>
      </w:pPr>
      <w:r w:rsidRPr="00F7700C">
        <w:t>Compliance</w:t>
      </w:r>
    </w:p>
    <w:p w:rsidR="00CD6A87" w:rsidRPr="00872F22" w:rsidRDefault="00CD6A87" w:rsidP="00872F22">
      <w:pPr>
        <w:ind w:left="720"/>
        <w:rPr>
          <w:rFonts w:ascii="Arial" w:hAnsi="Arial" w:cs="Arial"/>
          <w:sz w:val="24"/>
          <w:szCs w:val="24"/>
        </w:rPr>
      </w:pPr>
    </w:p>
    <w:p w:rsidR="00872F22" w:rsidRPr="00872F22" w:rsidRDefault="00872F22" w:rsidP="006314A9">
      <w:pPr>
        <w:pStyle w:val="ListParagraph"/>
        <w:numPr>
          <w:ilvl w:val="0"/>
          <w:numId w:val="50"/>
        </w:numPr>
        <w:ind w:left="1620"/>
      </w:pPr>
      <w:r w:rsidRPr="00872F22">
        <w:t>The Contractor must determine whether Covered California has complied with Federal statutes, regulations, and the terms and conditions of Federal awards that may have a direct and material effect on each of its major programs.</w:t>
      </w:r>
    </w:p>
    <w:p w:rsidR="00492E80" w:rsidRDefault="00492E80" w:rsidP="006314A9">
      <w:pPr>
        <w:pStyle w:val="ListParagraph"/>
        <w:ind w:left="1620"/>
      </w:pPr>
    </w:p>
    <w:p w:rsidR="00872F22" w:rsidRPr="00872F22" w:rsidRDefault="00872F22" w:rsidP="006314A9">
      <w:pPr>
        <w:pStyle w:val="ListParagraph"/>
        <w:numPr>
          <w:ilvl w:val="0"/>
          <w:numId w:val="50"/>
        </w:numPr>
        <w:ind w:left="1620"/>
      </w:pPr>
      <w:r w:rsidRPr="00872F22">
        <w:t>The Contractor will apply the principle compliance requirements applicable to most Federal programs (compliance supplement).</w:t>
      </w:r>
    </w:p>
    <w:p w:rsidR="00492E80" w:rsidRDefault="00492E80" w:rsidP="006314A9">
      <w:pPr>
        <w:pStyle w:val="ListParagraph"/>
        <w:ind w:left="1620"/>
      </w:pPr>
    </w:p>
    <w:p w:rsidR="00872F22" w:rsidRPr="00872F22" w:rsidRDefault="00872F22" w:rsidP="006314A9">
      <w:pPr>
        <w:pStyle w:val="ListParagraph"/>
        <w:numPr>
          <w:ilvl w:val="0"/>
          <w:numId w:val="50"/>
        </w:numPr>
        <w:ind w:left="1620"/>
      </w:pPr>
      <w:r w:rsidRPr="00872F22">
        <w:lastRenderedPageBreak/>
        <w:t>Where there have been changes to the compliance requirements and the changes are not reflected in the compliance supplement, the Contractor must determine the current compliance requirements and modify the audit procedures accordingly.</w:t>
      </w:r>
    </w:p>
    <w:p w:rsidR="00492E80" w:rsidRDefault="00492E80" w:rsidP="006314A9">
      <w:pPr>
        <w:pStyle w:val="ListParagraph"/>
        <w:ind w:left="1620"/>
      </w:pPr>
    </w:p>
    <w:p w:rsidR="00872F22" w:rsidRPr="00872F22" w:rsidRDefault="00872F22" w:rsidP="006314A9">
      <w:pPr>
        <w:pStyle w:val="ListParagraph"/>
        <w:numPr>
          <w:ilvl w:val="0"/>
          <w:numId w:val="50"/>
        </w:numPr>
        <w:ind w:left="1620"/>
      </w:pPr>
      <w:r w:rsidRPr="00872F22">
        <w:t>The compliance testing must include tests of transactions and other auditing procedures to provide sufficient appropriate audit evidence to support an opinion on compliance.</w:t>
      </w:r>
    </w:p>
    <w:p w:rsidR="00872F22" w:rsidRPr="00872F22" w:rsidRDefault="00872F22" w:rsidP="00872F22">
      <w:pPr>
        <w:pStyle w:val="ListParagraph"/>
        <w:ind w:left="1440"/>
      </w:pPr>
    </w:p>
    <w:p w:rsidR="00872F22" w:rsidRPr="00872F22" w:rsidRDefault="00872F22" w:rsidP="00AB52D2">
      <w:pPr>
        <w:pStyle w:val="ListParagraph"/>
        <w:numPr>
          <w:ilvl w:val="0"/>
          <w:numId w:val="48"/>
        </w:numPr>
        <w:ind w:left="1080"/>
      </w:pPr>
      <w:r w:rsidRPr="00872F22">
        <w:t>Audit Follow-Up</w:t>
      </w:r>
    </w:p>
    <w:p w:rsidR="00872F22" w:rsidRPr="00872F22" w:rsidRDefault="00872F22" w:rsidP="00872F22">
      <w:pPr>
        <w:pStyle w:val="ListParagraph"/>
      </w:pPr>
    </w:p>
    <w:p w:rsidR="00872F22" w:rsidRPr="00872F22" w:rsidRDefault="00872F22" w:rsidP="00AB52D2">
      <w:pPr>
        <w:pStyle w:val="ListParagraph"/>
        <w:ind w:left="1080"/>
      </w:pPr>
      <w:r w:rsidRPr="00872F22">
        <w:t>The Contractor must follow-up on prior audit findings, perform procedures to assess the reasonableness of the summary schedule of prior audit findings prepared by Covered California and report, as a current year audit finding, when it is concluded that the summary schedule of prior audit findings materially misrepresents the status of any prior audit finding. The Contractor must perform audit follow-up procedures regardless of whether a prior audit finding relates to a major program in the current year.</w:t>
      </w:r>
    </w:p>
    <w:p w:rsidR="00872F22" w:rsidRPr="00872F22" w:rsidRDefault="00872F22" w:rsidP="00872F22">
      <w:pPr>
        <w:pStyle w:val="ListParagraph"/>
      </w:pPr>
    </w:p>
    <w:p w:rsidR="00872F22" w:rsidRPr="00872F22" w:rsidRDefault="00872F22" w:rsidP="00AB52D2">
      <w:pPr>
        <w:pStyle w:val="ListParagraph"/>
        <w:numPr>
          <w:ilvl w:val="0"/>
          <w:numId w:val="48"/>
        </w:numPr>
        <w:ind w:left="1080"/>
      </w:pPr>
      <w:r w:rsidRPr="00872F22">
        <w:t>Data Collection Form</w:t>
      </w:r>
    </w:p>
    <w:p w:rsidR="00872F22" w:rsidRPr="00872F22" w:rsidRDefault="00872F22" w:rsidP="00AB52D2">
      <w:pPr>
        <w:ind w:left="1080"/>
        <w:rPr>
          <w:rFonts w:ascii="Arial" w:hAnsi="Arial" w:cs="Arial"/>
          <w:sz w:val="24"/>
          <w:szCs w:val="24"/>
        </w:rPr>
      </w:pPr>
      <w:r w:rsidRPr="00872F22">
        <w:rPr>
          <w:rFonts w:ascii="Arial" w:hAnsi="Arial" w:cs="Arial"/>
          <w:sz w:val="24"/>
          <w:szCs w:val="24"/>
        </w:rPr>
        <w:t>The Contractor must complete and sign specified sections of the data collection form.</w:t>
      </w:r>
    </w:p>
    <w:p w:rsidR="00CD6A87" w:rsidRDefault="00CD6A87" w:rsidP="00872F22">
      <w:pPr>
        <w:ind w:left="720"/>
        <w:rPr>
          <w:rFonts w:ascii="Arial" w:hAnsi="Arial" w:cs="Arial"/>
          <w:b/>
          <w:sz w:val="24"/>
          <w:szCs w:val="24"/>
        </w:rPr>
      </w:pPr>
    </w:p>
    <w:p w:rsidR="006E3733" w:rsidRPr="00967971" w:rsidRDefault="00872F22" w:rsidP="00967971">
      <w:pPr>
        <w:pStyle w:val="ListParagraph"/>
        <w:numPr>
          <w:ilvl w:val="0"/>
          <w:numId w:val="47"/>
        </w:numPr>
      </w:pPr>
      <w:r w:rsidRPr="006314A9">
        <w:t>Contractor Timetable</w:t>
      </w:r>
    </w:p>
    <w:p w:rsidR="006E6AAE" w:rsidRDefault="00872F22" w:rsidP="00967971">
      <w:pPr>
        <w:ind w:left="1080"/>
        <w:rPr>
          <w:rFonts w:ascii="Arial" w:hAnsi="Arial" w:cs="Arial"/>
          <w:b/>
          <w:sz w:val="24"/>
          <w:szCs w:val="24"/>
        </w:rPr>
      </w:pPr>
      <w:r w:rsidRPr="00872F22">
        <w:rPr>
          <w:rFonts w:ascii="Arial" w:hAnsi="Arial" w:cs="Arial"/>
          <w:sz w:val="24"/>
          <w:szCs w:val="24"/>
        </w:rPr>
        <w:t>The Contractor will follow the Timetable presented below. Covered California reserves the right to revise the dates on the presented Timetable, as necessary.</w:t>
      </w:r>
      <w:r w:rsidRPr="00872F22">
        <w:rPr>
          <w:rFonts w:ascii="Arial" w:hAnsi="Arial" w:cs="Arial"/>
          <w:b/>
          <w:sz w:val="24"/>
          <w:szCs w:val="24"/>
        </w:rPr>
        <w:t xml:space="preserve"> </w:t>
      </w:r>
    </w:p>
    <w:p w:rsidR="006E3733" w:rsidRDefault="006E3733" w:rsidP="00872F22">
      <w:pPr>
        <w:ind w:left="720"/>
        <w:rPr>
          <w:rFonts w:ascii="Arial" w:hAnsi="Arial" w:cs="Arial"/>
          <w:b/>
          <w:sz w:val="24"/>
          <w:szCs w:val="24"/>
        </w:rPr>
      </w:pPr>
    </w:p>
    <w:p w:rsidR="006E3733" w:rsidRDefault="006E3733" w:rsidP="00872F22">
      <w:pPr>
        <w:ind w:left="720"/>
        <w:rPr>
          <w:rFonts w:ascii="Arial" w:hAnsi="Arial" w:cs="Arial"/>
          <w:b/>
          <w:sz w:val="24"/>
          <w:szCs w:val="24"/>
        </w:rPr>
      </w:pPr>
    </w:p>
    <w:p w:rsidR="006E3733" w:rsidRDefault="006E3733" w:rsidP="00872F22">
      <w:pPr>
        <w:ind w:left="720"/>
        <w:rPr>
          <w:rFonts w:ascii="Arial" w:hAnsi="Arial" w:cs="Arial"/>
          <w:b/>
          <w:sz w:val="24"/>
          <w:szCs w:val="24"/>
        </w:rPr>
      </w:pPr>
    </w:p>
    <w:p w:rsidR="006E3733" w:rsidRDefault="006E3733" w:rsidP="00872F22">
      <w:pPr>
        <w:ind w:left="720"/>
        <w:rPr>
          <w:rFonts w:ascii="Arial" w:hAnsi="Arial" w:cs="Arial"/>
          <w:b/>
          <w:sz w:val="24"/>
          <w:szCs w:val="24"/>
        </w:rPr>
      </w:pPr>
    </w:p>
    <w:p w:rsidR="006E3733" w:rsidRDefault="006E3733" w:rsidP="00872F22">
      <w:pPr>
        <w:ind w:left="720"/>
        <w:rPr>
          <w:rFonts w:ascii="Arial" w:hAnsi="Arial" w:cs="Arial"/>
          <w:b/>
          <w:sz w:val="24"/>
          <w:szCs w:val="24"/>
        </w:rPr>
      </w:pPr>
    </w:p>
    <w:p w:rsidR="006E3733" w:rsidRDefault="006E3733" w:rsidP="00872F22">
      <w:pPr>
        <w:ind w:left="720"/>
        <w:rPr>
          <w:rFonts w:ascii="Arial" w:hAnsi="Arial" w:cs="Arial"/>
          <w:b/>
          <w:sz w:val="24"/>
          <w:szCs w:val="24"/>
        </w:rPr>
      </w:pPr>
    </w:p>
    <w:p w:rsidR="006E3733" w:rsidRDefault="006E3733" w:rsidP="00872F22">
      <w:pPr>
        <w:ind w:left="720"/>
        <w:rPr>
          <w:rFonts w:ascii="Arial" w:hAnsi="Arial" w:cs="Arial"/>
          <w:b/>
          <w:sz w:val="24"/>
          <w:szCs w:val="24"/>
        </w:rPr>
      </w:pPr>
    </w:p>
    <w:p w:rsidR="006E3733" w:rsidRDefault="006E3733" w:rsidP="00872F22">
      <w:pPr>
        <w:ind w:left="720"/>
        <w:rPr>
          <w:rFonts w:ascii="Arial" w:hAnsi="Arial" w:cs="Arial"/>
          <w:b/>
          <w:sz w:val="24"/>
          <w:szCs w:val="24"/>
        </w:rPr>
      </w:pPr>
    </w:p>
    <w:p w:rsidR="006E3733" w:rsidRDefault="006E3733" w:rsidP="00872F22">
      <w:pPr>
        <w:ind w:left="720"/>
        <w:rPr>
          <w:rFonts w:ascii="Arial" w:hAnsi="Arial" w:cs="Arial"/>
          <w:b/>
          <w:sz w:val="24"/>
          <w:szCs w:val="24"/>
        </w:rPr>
      </w:pPr>
    </w:p>
    <w:p w:rsidR="006E3733" w:rsidRDefault="006E3733" w:rsidP="00872F22">
      <w:pPr>
        <w:ind w:left="720"/>
        <w:rPr>
          <w:rFonts w:ascii="Arial" w:hAnsi="Arial" w:cs="Arial"/>
          <w:b/>
          <w:sz w:val="24"/>
          <w:szCs w:val="24"/>
        </w:rPr>
      </w:pPr>
    </w:p>
    <w:p w:rsidR="006E3733" w:rsidRDefault="006E3733" w:rsidP="00872F22">
      <w:pPr>
        <w:ind w:left="720"/>
        <w:rPr>
          <w:rFonts w:ascii="Arial" w:hAnsi="Arial" w:cs="Arial"/>
          <w:b/>
          <w:sz w:val="24"/>
          <w:szCs w:val="24"/>
        </w:rPr>
      </w:pPr>
    </w:p>
    <w:p w:rsidR="006E3733" w:rsidRDefault="006E3733" w:rsidP="00872F22">
      <w:pPr>
        <w:ind w:left="720"/>
        <w:rPr>
          <w:rFonts w:ascii="Arial" w:hAnsi="Arial" w:cs="Arial"/>
          <w:b/>
          <w:sz w:val="24"/>
          <w:szCs w:val="24"/>
        </w:rPr>
      </w:pPr>
    </w:p>
    <w:p w:rsidR="006E3733" w:rsidRDefault="006E3733" w:rsidP="00872F22">
      <w:pPr>
        <w:ind w:left="720"/>
        <w:rPr>
          <w:rFonts w:ascii="Arial" w:hAnsi="Arial" w:cs="Arial"/>
          <w:b/>
          <w:sz w:val="24"/>
          <w:szCs w:val="24"/>
        </w:rPr>
      </w:pPr>
    </w:p>
    <w:p w:rsidR="006E3733" w:rsidRDefault="006E3733" w:rsidP="00872F22">
      <w:pPr>
        <w:ind w:left="720"/>
        <w:rPr>
          <w:rFonts w:ascii="Arial" w:hAnsi="Arial" w:cs="Arial"/>
          <w:b/>
          <w:sz w:val="24"/>
          <w:szCs w:val="24"/>
        </w:rPr>
      </w:pPr>
    </w:p>
    <w:p w:rsidR="00872F22" w:rsidRPr="00872F22" w:rsidRDefault="00872F22" w:rsidP="00872F22">
      <w:pPr>
        <w:ind w:left="720"/>
        <w:rPr>
          <w:rFonts w:ascii="Arial" w:hAnsi="Arial" w:cs="Arial"/>
          <w:b/>
          <w:sz w:val="24"/>
          <w:szCs w:val="24"/>
        </w:rPr>
      </w:pPr>
      <w:r w:rsidRPr="00872F22">
        <w:rPr>
          <w:rFonts w:ascii="Arial" w:hAnsi="Arial" w:cs="Arial"/>
          <w:b/>
          <w:sz w:val="24"/>
          <w:szCs w:val="24"/>
        </w:rPr>
        <w:t xml:space="preserve">             </w:t>
      </w:r>
    </w:p>
    <w:tbl>
      <w:tblPr>
        <w:tblW w:w="8730" w:type="dxa"/>
        <w:tblInd w:w="828" w:type="dxa"/>
        <w:tblBorders>
          <w:top w:val="thinThickThinSmallGap" w:sz="24" w:space="0" w:color="auto"/>
          <w:left w:val="thinThickThinSmallGap" w:sz="24" w:space="0" w:color="auto"/>
          <w:bottom w:val="thinThickThinSmallGap" w:sz="24" w:space="0" w:color="auto"/>
          <w:right w:val="thinThickThinSmallGap" w:sz="24" w:space="0" w:color="auto"/>
          <w:insideH w:val="single" w:sz="4" w:space="0" w:color="auto"/>
          <w:insideV w:val="single" w:sz="4" w:space="0" w:color="auto"/>
        </w:tblBorders>
        <w:tblLook w:val="01E0" w:firstRow="1" w:lastRow="1" w:firstColumn="1" w:lastColumn="1" w:noHBand="0" w:noVBand="0"/>
      </w:tblPr>
      <w:tblGrid>
        <w:gridCol w:w="4409"/>
        <w:gridCol w:w="4321"/>
      </w:tblGrid>
      <w:tr w:rsidR="00872F22" w:rsidRPr="00872F22" w:rsidTr="00CE738F">
        <w:trPr>
          <w:trHeight w:val="324"/>
        </w:trPr>
        <w:tc>
          <w:tcPr>
            <w:tcW w:w="4409" w:type="dxa"/>
          </w:tcPr>
          <w:p w:rsidR="00872F22" w:rsidRPr="00872F22" w:rsidRDefault="00872F22" w:rsidP="00CE738F">
            <w:pPr>
              <w:spacing w:beforeLines="30" w:before="72" w:afterLines="30" w:after="72"/>
              <w:contextualSpacing/>
              <w:rPr>
                <w:rFonts w:ascii="Arial" w:hAnsi="Arial" w:cs="Arial"/>
                <w:b/>
                <w:sz w:val="24"/>
                <w:szCs w:val="24"/>
              </w:rPr>
            </w:pPr>
            <w:r w:rsidRPr="00872F22">
              <w:rPr>
                <w:rFonts w:ascii="Arial" w:hAnsi="Arial" w:cs="Arial"/>
                <w:b/>
                <w:sz w:val="24"/>
                <w:szCs w:val="24"/>
              </w:rPr>
              <w:lastRenderedPageBreak/>
              <w:t>Entrance Conference:</w:t>
            </w:r>
          </w:p>
        </w:tc>
        <w:tc>
          <w:tcPr>
            <w:tcW w:w="4321" w:type="dxa"/>
            <w:shd w:val="clear" w:color="auto" w:fill="auto"/>
          </w:tcPr>
          <w:p w:rsidR="00872F22" w:rsidRPr="00434A6C" w:rsidDel="00220327" w:rsidRDefault="00872F22" w:rsidP="00CE738F">
            <w:pPr>
              <w:spacing w:beforeLines="30" w:before="72" w:afterLines="30" w:after="72"/>
              <w:contextualSpacing/>
              <w:rPr>
                <w:rFonts w:ascii="Arial" w:hAnsi="Arial" w:cs="Arial"/>
                <w:b/>
                <w:sz w:val="24"/>
                <w:szCs w:val="24"/>
                <w:highlight w:val="yellow"/>
              </w:rPr>
            </w:pPr>
            <w:r w:rsidRPr="00434A6C">
              <w:rPr>
                <w:rFonts w:ascii="Arial" w:hAnsi="Arial" w:cs="Arial"/>
                <w:b/>
                <w:sz w:val="24"/>
                <w:szCs w:val="24"/>
              </w:rPr>
              <w:t>Week of August 1, 2016</w:t>
            </w:r>
          </w:p>
        </w:tc>
      </w:tr>
      <w:tr w:rsidR="00872F22" w:rsidRPr="00872F22" w:rsidTr="00CE738F">
        <w:trPr>
          <w:trHeight w:val="324"/>
        </w:trPr>
        <w:tc>
          <w:tcPr>
            <w:tcW w:w="4409" w:type="dxa"/>
          </w:tcPr>
          <w:p w:rsidR="00872F22" w:rsidRPr="00872F22" w:rsidRDefault="00872F22" w:rsidP="00CE738F">
            <w:pPr>
              <w:spacing w:beforeLines="30" w:before="72" w:afterLines="30" w:after="72"/>
              <w:contextualSpacing/>
              <w:rPr>
                <w:rFonts w:ascii="Arial" w:hAnsi="Arial" w:cs="Arial"/>
                <w:b/>
                <w:sz w:val="24"/>
                <w:szCs w:val="24"/>
              </w:rPr>
            </w:pPr>
            <w:r w:rsidRPr="00872F22">
              <w:rPr>
                <w:rFonts w:ascii="Arial" w:hAnsi="Arial" w:cs="Arial"/>
                <w:b/>
                <w:sz w:val="24"/>
                <w:szCs w:val="24"/>
              </w:rPr>
              <w:t>Fieldwork:</w:t>
            </w:r>
          </w:p>
        </w:tc>
        <w:tc>
          <w:tcPr>
            <w:tcW w:w="4321" w:type="dxa"/>
            <w:shd w:val="clear" w:color="auto" w:fill="auto"/>
          </w:tcPr>
          <w:p w:rsidR="00872F22" w:rsidRPr="00434A6C" w:rsidRDefault="00872F22" w:rsidP="00ED0BEF">
            <w:pPr>
              <w:spacing w:beforeLines="30" w:before="72" w:afterLines="30" w:after="72"/>
              <w:contextualSpacing/>
              <w:rPr>
                <w:rFonts w:ascii="Arial" w:hAnsi="Arial" w:cs="Arial"/>
                <w:b/>
                <w:sz w:val="24"/>
                <w:szCs w:val="24"/>
              </w:rPr>
            </w:pPr>
            <w:r w:rsidRPr="00434A6C">
              <w:rPr>
                <w:rFonts w:ascii="Arial" w:hAnsi="Arial" w:cs="Arial"/>
                <w:b/>
                <w:sz w:val="24"/>
                <w:szCs w:val="24"/>
              </w:rPr>
              <w:t xml:space="preserve">August </w:t>
            </w:r>
            <w:r w:rsidR="00657AF9">
              <w:rPr>
                <w:rFonts w:ascii="Arial" w:hAnsi="Arial" w:cs="Arial"/>
                <w:b/>
                <w:sz w:val="24"/>
                <w:szCs w:val="24"/>
              </w:rPr>
              <w:t>8</w:t>
            </w:r>
            <w:r w:rsidRPr="00434A6C">
              <w:rPr>
                <w:rFonts w:ascii="Arial" w:hAnsi="Arial" w:cs="Arial"/>
                <w:b/>
                <w:sz w:val="24"/>
                <w:szCs w:val="24"/>
              </w:rPr>
              <w:t xml:space="preserve">, 2016 to January </w:t>
            </w:r>
            <w:r w:rsidR="00ED0BEF">
              <w:rPr>
                <w:rFonts w:ascii="Arial" w:hAnsi="Arial" w:cs="Arial"/>
                <w:b/>
                <w:sz w:val="24"/>
                <w:szCs w:val="24"/>
              </w:rPr>
              <w:t>13</w:t>
            </w:r>
            <w:r w:rsidRPr="00434A6C">
              <w:rPr>
                <w:rFonts w:ascii="Arial" w:hAnsi="Arial" w:cs="Arial"/>
                <w:b/>
                <w:sz w:val="24"/>
                <w:szCs w:val="24"/>
              </w:rPr>
              <w:t>, 2017</w:t>
            </w:r>
          </w:p>
        </w:tc>
      </w:tr>
      <w:tr w:rsidR="00872F22" w:rsidRPr="00872F22" w:rsidTr="00CE738F">
        <w:trPr>
          <w:trHeight w:val="324"/>
        </w:trPr>
        <w:tc>
          <w:tcPr>
            <w:tcW w:w="4409" w:type="dxa"/>
          </w:tcPr>
          <w:p w:rsidR="00872F22" w:rsidRPr="00872F22" w:rsidRDefault="00872F22" w:rsidP="00CE738F">
            <w:pPr>
              <w:spacing w:beforeLines="30" w:before="72" w:afterLines="30" w:after="72"/>
              <w:contextualSpacing/>
              <w:rPr>
                <w:rFonts w:ascii="Arial" w:hAnsi="Arial" w:cs="Arial"/>
                <w:b/>
                <w:sz w:val="24"/>
                <w:szCs w:val="24"/>
              </w:rPr>
            </w:pPr>
            <w:r w:rsidRPr="00872F22">
              <w:rPr>
                <w:rFonts w:ascii="Arial" w:hAnsi="Arial" w:cs="Arial"/>
                <w:b/>
                <w:sz w:val="24"/>
                <w:szCs w:val="24"/>
              </w:rPr>
              <w:t>Preliminary Findings to Covered California:</w:t>
            </w:r>
          </w:p>
        </w:tc>
        <w:tc>
          <w:tcPr>
            <w:tcW w:w="4321" w:type="dxa"/>
            <w:shd w:val="clear" w:color="auto" w:fill="auto"/>
          </w:tcPr>
          <w:p w:rsidR="00872F22" w:rsidRPr="00434A6C" w:rsidRDefault="00657AF9" w:rsidP="00CE738F">
            <w:pPr>
              <w:spacing w:beforeLines="30" w:before="72" w:afterLines="30" w:after="72"/>
              <w:contextualSpacing/>
              <w:rPr>
                <w:rFonts w:ascii="Arial" w:hAnsi="Arial" w:cs="Arial"/>
                <w:b/>
                <w:sz w:val="24"/>
                <w:szCs w:val="24"/>
              </w:rPr>
            </w:pPr>
            <w:r>
              <w:rPr>
                <w:rFonts w:ascii="Arial" w:hAnsi="Arial" w:cs="Arial"/>
                <w:b/>
                <w:sz w:val="24"/>
                <w:szCs w:val="24"/>
              </w:rPr>
              <w:t>Friday, January 27</w:t>
            </w:r>
            <w:r w:rsidR="00872F22" w:rsidRPr="00434A6C">
              <w:rPr>
                <w:rFonts w:ascii="Arial" w:hAnsi="Arial" w:cs="Arial"/>
                <w:b/>
                <w:sz w:val="24"/>
                <w:szCs w:val="24"/>
              </w:rPr>
              <w:t>, 2017</w:t>
            </w:r>
          </w:p>
        </w:tc>
      </w:tr>
      <w:tr w:rsidR="00872F22" w:rsidRPr="00872F22" w:rsidTr="00CE738F">
        <w:trPr>
          <w:trHeight w:val="324"/>
        </w:trPr>
        <w:tc>
          <w:tcPr>
            <w:tcW w:w="4409" w:type="dxa"/>
          </w:tcPr>
          <w:p w:rsidR="00872F22" w:rsidRPr="00872F22" w:rsidRDefault="00872F22" w:rsidP="00CE738F">
            <w:pPr>
              <w:spacing w:beforeLines="30" w:before="72" w:afterLines="30" w:after="72"/>
              <w:contextualSpacing/>
              <w:rPr>
                <w:rFonts w:ascii="Arial" w:hAnsi="Arial" w:cs="Arial"/>
                <w:b/>
                <w:sz w:val="24"/>
                <w:szCs w:val="24"/>
              </w:rPr>
            </w:pPr>
            <w:r w:rsidRPr="00872F22">
              <w:rPr>
                <w:rFonts w:ascii="Arial" w:hAnsi="Arial" w:cs="Arial"/>
                <w:b/>
                <w:sz w:val="24"/>
                <w:szCs w:val="24"/>
              </w:rPr>
              <w:t>Covered California’s Response to Preliminary Findings:</w:t>
            </w:r>
          </w:p>
        </w:tc>
        <w:tc>
          <w:tcPr>
            <w:tcW w:w="4321" w:type="dxa"/>
            <w:shd w:val="clear" w:color="auto" w:fill="auto"/>
          </w:tcPr>
          <w:p w:rsidR="00872F22" w:rsidRPr="00434A6C" w:rsidRDefault="00872F22" w:rsidP="00657AF9">
            <w:pPr>
              <w:spacing w:beforeLines="30" w:before="72" w:afterLines="30" w:after="72"/>
              <w:contextualSpacing/>
              <w:rPr>
                <w:rFonts w:ascii="Arial" w:hAnsi="Arial" w:cs="Arial"/>
                <w:b/>
                <w:sz w:val="24"/>
                <w:szCs w:val="24"/>
              </w:rPr>
            </w:pPr>
            <w:r w:rsidRPr="00434A6C">
              <w:rPr>
                <w:rFonts w:ascii="Arial" w:hAnsi="Arial" w:cs="Arial"/>
                <w:b/>
                <w:sz w:val="24"/>
                <w:szCs w:val="24"/>
              </w:rPr>
              <w:t>Friday, February 1</w:t>
            </w:r>
            <w:r w:rsidR="00657AF9">
              <w:rPr>
                <w:rFonts w:ascii="Arial" w:hAnsi="Arial" w:cs="Arial"/>
                <w:b/>
                <w:sz w:val="24"/>
                <w:szCs w:val="24"/>
              </w:rPr>
              <w:t>0</w:t>
            </w:r>
            <w:r w:rsidRPr="00434A6C">
              <w:rPr>
                <w:rFonts w:ascii="Arial" w:hAnsi="Arial" w:cs="Arial"/>
                <w:b/>
                <w:sz w:val="24"/>
                <w:szCs w:val="24"/>
              </w:rPr>
              <w:t>, 2017</w:t>
            </w:r>
          </w:p>
        </w:tc>
      </w:tr>
      <w:tr w:rsidR="00872F22" w:rsidRPr="00872F22" w:rsidTr="00CE738F">
        <w:trPr>
          <w:trHeight w:val="324"/>
        </w:trPr>
        <w:tc>
          <w:tcPr>
            <w:tcW w:w="4409" w:type="dxa"/>
          </w:tcPr>
          <w:p w:rsidR="00872F22" w:rsidRPr="00872F22" w:rsidRDefault="00872F22" w:rsidP="00CE738F">
            <w:pPr>
              <w:spacing w:beforeLines="30" w:before="72" w:afterLines="30" w:after="72"/>
              <w:contextualSpacing/>
              <w:rPr>
                <w:rFonts w:ascii="Arial" w:hAnsi="Arial" w:cs="Arial"/>
                <w:b/>
                <w:sz w:val="24"/>
                <w:szCs w:val="24"/>
              </w:rPr>
            </w:pPr>
            <w:r w:rsidRPr="00872F22">
              <w:rPr>
                <w:rFonts w:ascii="Arial" w:hAnsi="Arial" w:cs="Arial"/>
                <w:b/>
                <w:sz w:val="24"/>
                <w:szCs w:val="24"/>
              </w:rPr>
              <w:t>Exit Conference:</w:t>
            </w:r>
          </w:p>
        </w:tc>
        <w:tc>
          <w:tcPr>
            <w:tcW w:w="4321" w:type="dxa"/>
            <w:shd w:val="clear" w:color="auto" w:fill="auto"/>
          </w:tcPr>
          <w:p w:rsidR="00872F22" w:rsidRPr="00434A6C" w:rsidDel="00220327" w:rsidRDefault="00872F22" w:rsidP="00657AF9">
            <w:pPr>
              <w:spacing w:beforeLines="30" w:before="72" w:afterLines="30" w:after="72"/>
              <w:contextualSpacing/>
              <w:rPr>
                <w:rFonts w:ascii="Arial" w:hAnsi="Arial" w:cs="Arial"/>
                <w:b/>
                <w:sz w:val="24"/>
                <w:szCs w:val="24"/>
              </w:rPr>
            </w:pPr>
            <w:r w:rsidRPr="00434A6C">
              <w:rPr>
                <w:rFonts w:ascii="Arial" w:hAnsi="Arial" w:cs="Arial"/>
                <w:b/>
                <w:sz w:val="24"/>
                <w:szCs w:val="24"/>
              </w:rPr>
              <w:t xml:space="preserve">Week of February </w:t>
            </w:r>
            <w:r w:rsidR="00657AF9">
              <w:rPr>
                <w:rFonts w:ascii="Arial" w:hAnsi="Arial" w:cs="Arial"/>
                <w:b/>
                <w:sz w:val="24"/>
                <w:szCs w:val="24"/>
              </w:rPr>
              <w:t>13</w:t>
            </w:r>
            <w:r w:rsidRPr="00434A6C">
              <w:rPr>
                <w:rFonts w:ascii="Arial" w:hAnsi="Arial" w:cs="Arial"/>
                <w:b/>
                <w:sz w:val="24"/>
                <w:szCs w:val="24"/>
              </w:rPr>
              <w:t>, 2017</w:t>
            </w:r>
          </w:p>
        </w:tc>
      </w:tr>
      <w:tr w:rsidR="00872F22" w:rsidRPr="00872F22" w:rsidTr="00CE738F">
        <w:trPr>
          <w:trHeight w:val="324"/>
        </w:trPr>
        <w:tc>
          <w:tcPr>
            <w:tcW w:w="4409" w:type="dxa"/>
          </w:tcPr>
          <w:p w:rsidR="00872F22" w:rsidRPr="00872F22" w:rsidRDefault="00872F22" w:rsidP="00CE738F">
            <w:pPr>
              <w:spacing w:beforeLines="30" w:before="72" w:afterLines="30" w:after="72"/>
              <w:contextualSpacing/>
              <w:rPr>
                <w:rFonts w:ascii="Arial" w:hAnsi="Arial" w:cs="Arial"/>
                <w:b/>
                <w:sz w:val="24"/>
                <w:szCs w:val="24"/>
              </w:rPr>
            </w:pPr>
            <w:r w:rsidRPr="00872F22">
              <w:rPr>
                <w:rFonts w:ascii="Arial" w:hAnsi="Arial" w:cs="Arial"/>
                <w:b/>
                <w:sz w:val="24"/>
                <w:szCs w:val="24"/>
              </w:rPr>
              <w:t>Draft Audit Report to Covered California:</w:t>
            </w:r>
          </w:p>
        </w:tc>
        <w:tc>
          <w:tcPr>
            <w:tcW w:w="4321" w:type="dxa"/>
            <w:shd w:val="clear" w:color="auto" w:fill="auto"/>
          </w:tcPr>
          <w:p w:rsidR="00872F22" w:rsidRPr="00434A6C" w:rsidRDefault="00657AF9" w:rsidP="00CE738F">
            <w:pPr>
              <w:spacing w:beforeLines="30" w:before="72" w:afterLines="30" w:after="72"/>
              <w:contextualSpacing/>
              <w:rPr>
                <w:rFonts w:ascii="Arial" w:hAnsi="Arial" w:cs="Arial"/>
                <w:b/>
                <w:sz w:val="24"/>
                <w:szCs w:val="24"/>
              </w:rPr>
            </w:pPr>
            <w:r>
              <w:rPr>
                <w:rFonts w:ascii="Arial" w:hAnsi="Arial" w:cs="Arial"/>
                <w:b/>
                <w:sz w:val="24"/>
                <w:szCs w:val="24"/>
              </w:rPr>
              <w:t>Monday, February 27</w:t>
            </w:r>
            <w:r w:rsidR="00872F22" w:rsidRPr="00434A6C">
              <w:rPr>
                <w:rFonts w:ascii="Arial" w:hAnsi="Arial" w:cs="Arial"/>
                <w:b/>
                <w:sz w:val="24"/>
                <w:szCs w:val="24"/>
              </w:rPr>
              <w:t>, 2017</w:t>
            </w:r>
          </w:p>
        </w:tc>
      </w:tr>
      <w:tr w:rsidR="00872F22" w:rsidRPr="00872F22" w:rsidTr="00CE738F">
        <w:trPr>
          <w:trHeight w:val="324"/>
        </w:trPr>
        <w:tc>
          <w:tcPr>
            <w:tcW w:w="4409" w:type="dxa"/>
          </w:tcPr>
          <w:p w:rsidR="00872F22" w:rsidRPr="00872F22" w:rsidRDefault="00872F22" w:rsidP="00CE738F">
            <w:pPr>
              <w:spacing w:beforeLines="30" w:before="72" w:afterLines="30" w:after="72"/>
              <w:contextualSpacing/>
              <w:rPr>
                <w:rFonts w:ascii="Arial" w:hAnsi="Arial" w:cs="Arial"/>
                <w:b/>
                <w:sz w:val="24"/>
                <w:szCs w:val="24"/>
              </w:rPr>
            </w:pPr>
            <w:r w:rsidRPr="00872F22">
              <w:rPr>
                <w:rFonts w:ascii="Arial" w:hAnsi="Arial" w:cs="Arial"/>
                <w:b/>
                <w:sz w:val="24"/>
                <w:szCs w:val="24"/>
              </w:rPr>
              <w:t>Covered California’s Response to Draft Audit Report:</w:t>
            </w:r>
          </w:p>
        </w:tc>
        <w:tc>
          <w:tcPr>
            <w:tcW w:w="4321" w:type="dxa"/>
            <w:shd w:val="clear" w:color="auto" w:fill="auto"/>
          </w:tcPr>
          <w:p w:rsidR="00872F22" w:rsidRPr="00434A6C" w:rsidRDefault="00657AF9" w:rsidP="00657AF9">
            <w:pPr>
              <w:spacing w:beforeLines="30" w:before="72" w:afterLines="30" w:after="72"/>
              <w:contextualSpacing/>
              <w:rPr>
                <w:rFonts w:ascii="Arial" w:hAnsi="Arial" w:cs="Arial"/>
                <w:b/>
                <w:sz w:val="24"/>
                <w:szCs w:val="24"/>
              </w:rPr>
            </w:pPr>
            <w:r>
              <w:rPr>
                <w:rFonts w:ascii="Arial" w:hAnsi="Arial" w:cs="Arial"/>
                <w:b/>
                <w:sz w:val="24"/>
                <w:szCs w:val="24"/>
              </w:rPr>
              <w:t>Mon</w:t>
            </w:r>
            <w:r w:rsidR="00872F22" w:rsidRPr="00434A6C">
              <w:rPr>
                <w:rFonts w:ascii="Arial" w:hAnsi="Arial" w:cs="Arial"/>
                <w:b/>
                <w:sz w:val="24"/>
                <w:szCs w:val="24"/>
              </w:rPr>
              <w:t xml:space="preserve">day, March </w:t>
            </w:r>
            <w:r>
              <w:rPr>
                <w:rFonts w:ascii="Arial" w:hAnsi="Arial" w:cs="Arial"/>
                <w:b/>
                <w:sz w:val="24"/>
                <w:szCs w:val="24"/>
              </w:rPr>
              <w:t>20</w:t>
            </w:r>
            <w:r w:rsidR="00872F22" w:rsidRPr="00434A6C">
              <w:rPr>
                <w:rFonts w:ascii="Arial" w:hAnsi="Arial" w:cs="Arial"/>
                <w:b/>
                <w:sz w:val="24"/>
                <w:szCs w:val="24"/>
              </w:rPr>
              <w:t>, 2017</w:t>
            </w:r>
          </w:p>
        </w:tc>
      </w:tr>
      <w:tr w:rsidR="00872F22" w:rsidRPr="00872F22" w:rsidTr="00CE738F">
        <w:trPr>
          <w:trHeight w:val="324"/>
        </w:trPr>
        <w:tc>
          <w:tcPr>
            <w:tcW w:w="4409" w:type="dxa"/>
          </w:tcPr>
          <w:p w:rsidR="00872F22" w:rsidRPr="00872F22" w:rsidRDefault="00872F22" w:rsidP="00CE738F">
            <w:pPr>
              <w:spacing w:beforeLines="30" w:before="72" w:afterLines="30" w:after="72"/>
              <w:contextualSpacing/>
              <w:rPr>
                <w:rFonts w:ascii="Arial" w:hAnsi="Arial" w:cs="Arial"/>
                <w:b/>
                <w:sz w:val="24"/>
                <w:szCs w:val="24"/>
              </w:rPr>
            </w:pPr>
            <w:r w:rsidRPr="00872F22">
              <w:rPr>
                <w:rFonts w:ascii="Arial" w:hAnsi="Arial" w:cs="Arial"/>
                <w:b/>
                <w:sz w:val="24"/>
                <w:szCs w:val="24"/>
              </w:rPr>
              <w:t>Final Audit Report to Covered California:</w:t>
            </w:r>
          </w:p>
        </w:tc>
        <w:tc>
          <w:tcPr>
            <w:tcW w:w="4321" w:type="dxa"/>
            <w:shd w:val="clear" w:color="auto" w:fill="auto"/>
          </w:tcPr>
          <w:p w:rsidR="00872F22" w:rsidRPr="00434A6C" w:rsidRDefault="00872F22" w:rsidP="00CE738F">
            <w:pPr>
              <w:spacing w:beforeLines="30" w:before="72" w:afterLines="30" w:after="72"/>
              <w:contextualSpacing/>
              <w:rPr>
                <w:rFonts w:ascii="Arial" w:hAnsi="Arial" w:cs="Arial"/>
                <w:b/>
                <w:sz w:val="24"/>
                <w:szCs w:val="24"/>
              </w:rPr>
            </w:pPr>
            <w:r w:rsidRPr="00434A6C">
              <w:rPr>
                <w:rFonts w:ascii="Arial" w:hAnsi="Arial" w:cs="Arial"/>
                <w:b/>
                <w:sz w:val="24"/>
                <w:szCs w:val="24"/>
              </w:rPr>
              <w:t>Monday, March 27, 2017</w:t>
            </w:r>
          </w:p>
        </w:tc>
      </w:tr>
    </w:tbl>
    <w:p w:rsidR="00872F22" w:rsidRPr="00872F22" w:rsidRDefault="00872F22" w:rsidP="00872F22">
      <w:pPr>
        <w:ind w:left="720"/>
        <w:rPr>
          <w:rFonts w:ascii="Arial" w:hAnsi="Arial" w:cs="Arial"/>
          <w:b/>
          <w:sz w:val="24"/>
          <w:szCs w:val="24"/>
        </w:rPr>
      </w:pPr>
    </w:p>
    <w:p w:rsidR="006E6AAE" w:rsidRPr="00967971" w:rsidRDefault="00872F22" w:rsidP="00967971">
      <w:pPr>
        <w:pStyle w:val="ListParagraph"/>
        <w:numPr>
          <w:ilvl w:val="0"/>
          <w:numId w:val="47"/>
        </w:numPr>
      </w:pPr>
      <w:r w:rsidRPr="00967971">
        <w:t>Other Deliverables</w:t>
      </w:r>
    </w:p>
    <w:p w:rsidR="00872F22" w:rsidRPr="00872F22" w:rsidRDefault="00872F22" w:rsidP="009134E0">
      <w:pPr>
        <w:ind w:left="1080"/>
        <w:rPr>
          <w:rFonts w:ascii="Arial" w:hAnsi="Arial" w:cs="Arial"/>
          <w:sz w:val="24"/>
          <w:szCs w:val="24"/>
        </w:rPr>
      </w:pPr>
      <w:r w:rsidRPr="00872F22">
        <w:rPr>
          <w:rFonts w:ascii="Arial" w:hAnsi="Arial" w:cs="Arial"/>
          <w:sz w:val="24"/>
          <w:szCs w:val="24"/>
        </w:rPr>
        <w:t>The Contractor will provide a document with recommended future fiscal year GAAP adjustments, with emphasis on adjustments related to sustainability funding.</w:t>
      </w:r>
    </w:p>
    <w:p w:rsidR="006E6AAE" w:rsidRDefault="006E6AAE" w:rsidP="00872F22">
      <w:pPr>
        <w:ind w:left="720"/>
        <w:rPr>
          <w:rFonts w:ascii="Arial" w:hAnsi="Arial" w:cs="Arial"/>
          <w:sz w:val="24"/>
          <w:szCs w:val="24"/>
        </w:rPr>
      </w:pPr>
    </w:p>
    <w:p w:rsidR="00872F22" w:rsidRPr="00872F22" w:rsidRDefault="00872F22" w:rsidP="009134E0">
      <w:pPr>
        <w:ind w:left="1080"/>
        <w:rPr>
          <w:rFonts w:ascii="Arial" w:hAnsi="Arial" w:cs="Arial"/>
          <w:sz w:val="24"/>
          <w:szCs w:val="24"/>
        </w:rPr>
      </w:pPr>
      <w:r w:rsidRPr="00872F22">
        <w:rPr>
          <w:rFonts w:ascii="Arial" w:hAnsi="Arial" w:cs="Arial"/>
          <w:sz w:val="24"/>
          <w:szCs w:val="24"/>
        </w:rPr>
        <w:t>The Contractor will provide up to eight (8) hours of consultation services on an as-needed basis.</w:t>
      </w:r>
    </w:p>
    <w:p w:rsidR="00005418" w:rsidRDefault="00005418" w:rsidP="00005418">
      <w:pPr>
        <w:ind w:left="720"/>
        <w:rPr>
          <w:rFonts w:ascii="Arial" w:hAnsi="Arial" w:cs="Arial"/>
          <w:b/>
          <w:sz w:val="24"/>
          <w:szCs w:val="24"/>
          <w:u w:val="single"/>
        </w:rPr>
      </w:pPr>
    </w:p>
    <w:p w:rsidR="00A22660" w:rsidRDefault="00B97EB1" w:rsidP="00B97EB1">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00A22660" w:rsidRPr="00322729">
        <w:rPr>
          <w:rFonts w:ascii="Arial" w:hAnsi="Arial" w:cs="Arial"/>
          <w:b/>
          <w:sz w:val="24"/>
          <w:szCs w:val="24"/>
          <w:u w:val="single"/>
        </w:rPr>
        <w:t>Reporting Headquarters Location:</w:t>
      </w:r>
    </w:p>
    <w:p w:rsidR="00005418" w:rsidRPr="00322729" w:rsidRDefault="00005418" w:rsidP="00005418">
      <w:pPr>
        <w:ind w:left="720"/>
        <w:rPr>
          <w:rFonts w:ascii="Arial" w:hAnsi="Arial" w:cs="Arial"/>
          <w:b/>
          <w:sz w:val="24"/>
          <w:szCs w:val="24"/>
          <w:u w:val="single"/>
        </w:rPr>
      </w:pPr>
    </w:p>
    <w:p w:rsidR="00A22660" w:rsidRDefault="00A22660" w:rsidP="00005418">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rsidR="00005418" w:rsidRPr="00322729" w:rsidRDefault="00005418" w:rsidP="00005418">
      <w:pPr>
        <w:ind w:left="720"/>
        <w:rPr>
          <w:rFonts w:ascii="Arial" w:hAnsi="Arial" w:cs="Arial"/>
          <w:sz w:val="24"/>
          <w:szCs w:val="24"/>
        </w:rPr>
      </w:pPr>
    </w:p>
    <w:p w:rsidR="001A2679" w:rsidRDefault="00B97EB1" w:rsidP="00B97EB1">
      <w:pPr>
        <w:ind w:left="720" w:hanging="720"/>
        <w:rPr>
          <w:rFonts w:ascii="Arial" w:hAnsi="Arial" w:cs="Arial"/>
          <w:b/>
          <w:sz w:val="24"/>
          <w:szCs w:val="24"/>
          <w:u w:val="single"/>
        </w:rPr>
      </w:pPr>
      <w:r>
        <w:rPr>
          <w:rFonts w:ascii="Arial" w:hAnsi="Arial" w:cs="Arial"/>
          <w:b/>
          <w:sz w:val="24"/>
          <w:szCs w:val="24"/>
        </w:rPr>
        <w:t>E.</w:t>
      </w:r>
      <w:r>
        <w:rPr>
          <w:rFonts w:ascii="Arial" w:hAnsi="Arial" w:cs="Arial"/>
          <w:b/>
          <w:sz w:val="24"/>
          <w:szCs w:val="24"/>
        </w:rPr>
        <w:tab/>
      </w:r>
      <w:r w:rsidR="001A2679" w:rsidRPr="00322729">
        <w:rPr>
          <w:rFonts w:ascii="Arial" w:hAnsi="Arial" w:cs="Arial"/>
          <w:b/>
          <w:sz w:val="24"/>
          <w:szCs w:val="24"/>
          <w:u w:val="single"/>
        </w:rPr>
        <w:t>Contract Deliverables:</w:t>
      </w:r>
    </w:p>
    <w:p w:rsidR="005D6E07" w:rsidRPr="00322729" w:rsidRDefault="005D6E07" w:rsidP="005D6E07">
      <w:pPr>
        <w:ind w:left="720"/>
        <w:rPr>
          <w:rFonts w:ascii="Arial" w:hAnsi="Arial" w:cs="Arial"/>
          <w:b/>
          <w:sz w:val="24"/>
          <w:szCs w:val="24"/>
          <w:u w:val="single"/>
        </w:rPr>
      </w:pPr>
    </w:p>
    <w:p w:rsidR="00843764" w:rsidRPr="00322729" w:rsidRDefault="00843764"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322729" w:rsidRDefault="00843764" w:rsidP="00005418">
      <w:pPr>
        <w:ind w:left="1440" w:hanging="72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Pr="00322729">
        <w:rPr>
          <w:rFonts w:ascii="Arial" w:hAnsi="Arial" w:cs="Arial"/>
          <w:sz w:val="24"/>
          <w:szCs w:val="24"/>
        </w:rPr>
        <w:t xml:space="preserve">.  </w:t>
      </w:r>
    </w:p>
    <w:p w:rsidR="00356D8C" w:rsidRPr="00322729" w:rsidRDefault="00356D8C" w:rsidP="00356D8C">
      <w:pPr>
        <w:ind w:left="1440"/>
        <w:rPr>
          <w:rFonts w:ascii="Arial" w:hAnsi="Arial" w:cs="Arial"/>
          <w:sz w:val="24"/>
          <w:szCs w:val="24"/>
        </w:rPr>
      </w:pPr>
    </w:p>
    <w:p w:rsidR="0005663D"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lastRenderedPageBreak/>
        <w:t>The Contractor understands and acknowledges that all deliverables must be reviewed, approved and accepted by the State.</w:t>
      </w:r>
    </w:p>
    <w:p w:rsidR="005D6E07" w:rsidRPr="00322729" w:rsidRDefault="005D6E07" w:rsidP="005D6E07">
      <w:pPr>
        <w:ind w:left="144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any State</w:t>
      </w:r>
      <w:r w:rsidR="00D60CE1" w:rsidRPr="00322729">
        <w:rPr>
          <w:rFonts w:ascii="Arial" w:hAnsi="Arial" w:cs="Arial"/>
          <w:sz w:val="24"/>
          <w:szCs w:val="24"/>
        </w:rPr>
        <w:t>-</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seven </w:t>
      </w:r>
      <w:r w:rsidR="00A51873">
        <w:rPr>
          <w:rFonts w:ascii="Arial" w:hAnsi="Arial" w:cs="Arial"/>
          <w:sz w:val="24"/>
          <w:szCs w:val="24"/>
        </w:rPr>
        <w:t xml:space="preserve">(7) </w:t>
      </w:r>
      <w:r w:rsidRPr="00322729">
        <w:rPr>
          <w:rFonts w:ascii="Arial" w:hAnsi="Arial" w:cs="Arial"/>
          <w:sz w:val="24"/>
          <w:szCs w:val="24"/>
        </w:rPr>
        <w:t>calendar 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rsidR="005D6E07" w:rsidRPr="00322729" w:rsidRDefault="005D6E07" w:rsidP="005D6E07">
      <w:pPr>
        <w:ind w:left="1440"/>
        <w:rPr>
          <w:rFonts w:ascii="Arial" w:hAnsi="Arial" w:cs="Arial"/>
          <w:sz w:val="24"/>
          <w:szCs w:val="24"/>
        </w:rPr>
      </w:pPr>
    </w:p>
    <w:p w:rsidR="005A3233" w:rsidRPr="00322729" w:rsidRDefault="00B97EB1" w:rsidP="00B97EB1">
      <w:pPr>
        <w:ind w:left="720" w:hanging="720"/>
        <w:rPr>
          <w:rFonts w:ascii="Arial" w:hAnsi="Arial" w:cs="Arial"/>
          <w:b/>
          <w:sz w:val="24"/>
          <w:szCs w:val="24"/>
        </w:rPr>
      </w:pPr>
      <w:r>
        <w:rPr>
          <w:rFonts w:ascii="Arial" w:hAnsi="Arial" w:cs="Arial"/>
          <w:b/>
          <w:sz w:val="24"/>
          <w:szCs w:val="24"/>
        </w:rPr>
        <w:t>F.</w:t>
      </w:r>
      <w:r>
        <w:rPr>
          <w:rFonts w:ascii="Arial" w:hAnsi="Arial" w:cs="Arial"/>
          <w:b/>
          <w:sz w:val="24"/>
          <w:szCs w:val="24"/>
        </w:rPr>
        <w:tab/>
      </w:r>
      <w:r w:rsidR="005A3233" w:rsidRPr="00322729">
        <w:rPr>
          <w:rFonts w:ascii="Arial" w:hAnsi="Arial" w:cs="Arial"/>
          <w:b/>
          <w:sz w:val="24"/>
          <w:szCs w:val="24"/>
          <w:u w:val="single"/>
        </w:rPr>
        <w:t>Project Representatives:</w:t>
      </w:r>
    </w:p>
    <w:p w:rsidR="005A3233" w:rsidRPr="00322729" w:rsidRDefault="005A3233" w:rsidP="00005418">
      <w:pPr>
        <w:ind w:left="360" w:hanging="360"/>
        <w:rPr>
          <w:rFonts w:ascii="Arial" w:hAnsi="Arial" w:cs="Arial"/>
          <w:sz w:val="24"/>
          <w:szCs w:val="24"/>
        </w:rPr>
      </w:pPr>
    </w:p>
    <w:p w:rsidR="005A3233" w:rsidRPr="00322729"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rsidR="005A3233" w:rsidRPr="00322729"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rsidTr="002131FD">
        <w:tc>
          <w:tcPr>
            <w:tcW w:w="4032"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rsidTr="002131FD">
        <w:tc>
          <w:tcPr>
            <w:tcW w:w="4032" w:type="dxa"/>
            <w:shd w:val="clear" w:color="auto" w:fill="auto"/>
          </w:tcPr>
          <w:p w:rsidR="00A22660" w:rsidRPr="00322729" w:rsidRDefault="005D6E07" w:rsidP="00005418">
            <w:pPr>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rsidR="005D267F" w:rsidRPr="00322729" w:rsidRDefault="00A22660" w:rsidP="00005418">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rsidR="00480663"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Representative’s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(Telephone Number)</w:t>
            </w:r>
          </w:p>
          <w:p w:rsidR="001B7EAC" w:rsidRPr="00322729" w:rsidRDefault="00FF2221" w:rsidP="00005418">
            <w:pPr>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005418">
      <w:pPr>
        <w:ind w:left="720"/>
        <w:rPr>
          <w:rFonts w:ascii="Arial" w:hAnsi="Arial" w:cs="Arial"/>
          <w:sz w:val="24"/>
          <w:szCs w:val="24"/>
        </w:rPr>
      </w:pPr>
      <w:bookmarkStart w:id="0" w:name="_GoBack"/>
    </w:p>
    <w:bookmarkEnd w:id="0"/>
    <w:p w:rsidR="00480663" w:rsidRPr="00322729" w:rsidRDefault="00480663" w:rsidP="00005418">
      <w:pPr>
        <w:ind w:left="360"/>
        <w:rPr>
          <w:rFonts w:ascii="Arial" w:hAnsi="Arial"/>
          <w:b/>
          <w:sz w:val="24"/>
          <w:szCs w:val="24"/>
          <w:u w:val="single"/>
        </w:rPr>
      </w:pPr>
    </w:p>
    <w:sectPr w:rsidR="00480663" w:rsidRPr="00322729"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D33" w:rsidRDefault="00821D33">
      <w:r>
        <w:separator/>
      </w:r>
    </w:p>
  </w:endnote>
  <w:endnote w:type="continuationSeparator" w:id="0">
    <w:p w:rsidR="00821D33" w:rsidRDefault="0082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CA3" w:rsidRDefault="00450C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CA3" w:rsidRDefault="00450C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CA3" w:rsidRDefault="00450C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D33" w:rsidRDefault="00821D33">
      <w:r>
        <w:separator/>
      </w:r>
    </w:p>
  </w:footnote>
  <w:footnote w:type="continuationSeparator" w:id="0">
    <w:p w:rsidR="00821D33" w:rsidRDefault="00821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CA3" w:rsidRDefault="00450C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AD3B47" w:rsidRPr="00AD3B47">
      <w:rPr>
        <w:rFonts w:ascii="Arial" w:hAnsi="Arial" w:cs="Arial"/>
      </w:rPr>
      <w:t>1</w:t>
    </w:r>
    <w:r w:rsidR="00450CA3">
      <w:rPr>
        <w:rFonts w:ascii="Arial" w:hAnsi="Arial" w:cs="Arial"/>
      </w:rPr>
      <w:t>6</w:t>
    </w:r>
    <w:r w:rsidR="00AD3B47" w:rsidRPr="00AD3B47">
      <w:rPr>
        <w:rFonts w:ascii="Arial" w:hAnsi="Arial" w:cs="Arial"/>
      </w:rPr>
      <w:t>-C-</w:t>
    </w:r>
    <w:r w:rsidR="00AD3B47">
      <w:rPr>
        <w:rFonts w:ascii="Arial" w:hAnsi="Arial" w:cs="Arial"/>
        <w:color w:val="FF0000"/>
      </w:rPr>
      <w:t>000</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8A1FC5">
      <w:rPr>
        <w:rFonts w:ascii="Arial" w:hAnsi="Arial" w:cs="Arial"/>
        <w:noProof/>
      </w:rPr>
      <w:t>5</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8A1FC5">
      <w:rPr>
        <w:rFonts w:ascii="Arial" w:hAnsi="Arial" w:cs="Arial"/>
        <w:noProof/>
      </w:rPr>
      <w:t>6</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r w:rsidRPr="00902741">
      <w:rPr>
        <w:rFonts w:ascii="Arial" w:hAnsi="Arial" w:cs="Arial"/>
      </w:rPr>
      <w:t>/</w:t>
    </w:r>
    <w:r w:rsidR="000A6203">
      <w:rPr>
        <w:rFonts w:ascii="Arial" w:hAnsi="Arial" w:cs="Arial"/>
        <w:color w:val="FF0000"/>
      </w:rPr>
      <w:t>Contractor</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CA3" w:rsidRDefault="00450C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453E7"/>
    <w:multiLevelType w:val="hybridMultilevel"/>
    <w:tmpl w:val="2C286602"/>
    <w:lvl w:ilvl="0" w:tplc="5FE653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3"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6" w15:restartNumberingAfterBreak="0">
    <w:nsid w:val="177349D8"/>
    <w:multiLevelType w:val="hybridMultilevel"/>
    <w:tmpl w:val="5ADAD33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15:restartNumberingAfterBreak="0">
    <w:nsid w:val="2BA920ED"/>
    <w:multiLevelType w:val="hybridMultilevel"/>
    <w:tmpl w:val="C388D148"/>
    <w:lvl w:ilvl="0" w:tplc="01CE94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6" w15:restartNumberingAfterBreak="0">
    <w:nsid w:val="2ED8495E"/>
    <w:multiLevelType w:val="hybridMultilevel"/>
    <w:tmpl w:val="C6D439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21"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285318D"/>
    <w:multiLevelType w:val="hybridMultilevel"/>
    <w:tmpl w:val="5E88EA7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5"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8"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30"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3"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4" w15:restartNumberingAfterBreak="0">
    <w:nsid w:val="5CD94058"/>
    <w:multiLevelType w:val="hybridMultilevel"/>
    <w:tmpl w:val="F356B8CC"/>
    <w:lvl w:ilvl="0" w:tplc="8B582A5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FA0C04"/>
    <w:multiLevelType w:val="hybridMultilevel"/>
    <w:tmpl w:val="618EE36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9"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41"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1F6FF3"/>
    <w:multiLevelType w:val="hybridMultilevel"/>
    <w:tmpl w:val="7A069924"/>
    <w:lvl w:ilvl="0" w:tplc="598E0C92">
      <w:start w:val="1"/>
      <w:numFmt w:val="upperLetter"/>
      <w:lvlText w:val="(%1)"/>
      <w:lvlJc w:val="left"/>
      <w:pPr>
        <w:ind w:left="1116" w:hanging="396"/>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5"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6" w15:restartNumberingAfterBreak="0">
    <w:nsid w:val="7B774D83"/>
    <w:multiLevelType w:val="hybridMultilevel"/>
    <w:tmpl w:val="A57E6AA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8"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8"/>
  </w:num>
  <w:num w:numId="2">
    <w:abstractNumId w:val="24"/>
  </w:num>
  <w:num w:numId="3">
    <w:abstractNumId w:val="40"/>
  </w:num>
  <w:num w:numId="4">
    <w:abstractNumId w:val="32"/>
  </w:num>
  <w:num w:numId="5">
    <w:abstractNumId w:val="33"/>
  </w:num>
  <w:num w:numId="6">
    <w:abstractNumId w:val="5"/>
  </w:num>
  <w:num w:numId="7">
    <w:abstractNumId w:val="20"/>
  </w:num>
  <w:num w:numId="8">
    <w:abstractNumId w:val="44"/>
  </w:num>
  <w:num w:numId="9">
    <w:abstractNumId w:val="2"/>
  </w:num>
  <w:num w:numId="10">
    <w:abstractNumId w:val="45"/>
  </w:num>
  <w:num w:numId="11">
    <w:abstractNumId w:val="27"/>
  </w:num>
  <w:num w:numId="12">
    <w:abstractNumId w:val="48"/>
  </w:num>
  <w:num w:numId="13">
    <w:abstractNumId w:val="17"/>
  </w:num>
  <w:num w:numId="14">
    <w:abstractNumId w:val="13"/>
  </w:num>
  <w:num w:numId="15">
    <w:abstractNumId w:val="15"/>
  </w:num>
  <w:num w:numId="16">
    <w:abstractNumId w:val="35"/>
  </w:num>
  <w:num w:numId="17">
    <w:abstractNumId w:val="28"/>
  </w:num>
  <w:num w:numId="18">
    <w:abstractNumId w:val="23"/>
  </w:num>
  <w:num w:numId="19">
    <w:abstractNumId w:val="18"/>
  </w:num>
  <w:num w:numId="20">
    <w:abstractNumId w:val="3"/>
  </w:num>
  <w:num w:numId="21">
    <w:abstractNumId w:val="4"/>
  </w:num>
  <w:num w:numId="22">
    <w:abstractNumId w:val="29"/>
  </w:num>
  <w:num w:numId="23">
    <w:abstractNumId w:val="9"/>
  </w:num>
  <w:num w:numId="24">
    <w:abstractNumId w:val="31"/>
  </w:num>
  <w:num w:numId="25">
    <w:abstractNumId w:val="30"/>
  </w:num>
  <w:num w:numId="26">
    <w:abstractNumId w:val="11"/>
  </w:num>
  <w:num w:numId="27">
    <w:abstractNumId w:val="21"/>
  </w:num>
  <w:num w:numId="28">
    <w:abstractNumId w:val="7"/>
  </w:num>
  <w:num w:numId="29">
    <w:abstractNumId w:val="37"/>
  </w:num>
  <w:num w:numId="30">
    <w:abstractNumId w:val="1"/>
  </w:num>
  <w:num w:numId="31">
    <w:abstractNumId w:val="25"/>
  </w:num>
  <w:num w:numId="32">
    <w:abstractNumId w:val="47"/>
  </w:num>
  <w:num w:numId="33">
    <w:abstractNumId w:val="12"/>
  </w:num>
  <w:num w:numId="34">
    <w:abstractNumId w:val="43"/>
  </w:num>
  <w:num w:numId="35">
    <w:abstractNumId w:val="26"/>
  </w:num>
  <w:num w:numId="36">
    <w:abstractNumId w:val="41"/>
  </w:num>
  <w:num w:numId="37">
    <w:abstractNumId w:val="39"/>
  </w:num>
  <w:num w:numId="38">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8"/>
  </w:num>
  <w:num w:numId="41">
    <w:abstractNumId w:val="10"/>
  </w:num>
  <w:num w:numId="42">
    <w:abstractNumId w:val="16"/>
  </w:num>
  <w:num w:numId="43">
    <w:abstractNumId w:val="22"/>
  </w:num>
  <w:num w:numId="44">
    <w:abstractNumId w:val="6"/>
  </w:num>
  <w:num w:numId="45">
    <w:abstractNumId w:val="0"/>
  </w:num>
  <w:num w:numId="46">
    <w:abstractNumId w:val="42"/>
  </w:num>
  <w:num w:numId="47">
    <w:abstractNumId w:val="14"/>
  </w:num>
  <w:num w:numId="48">
    <w:abstractNumId w:val="34"/>
  </w:num>
  <w:num w:numId="49">
    <w:abstractNumId w:val="46"/>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6203"/>
    <w:rsid w:val="000A7F8E"/>
    <w:rsid w:val="000C68A5"/>
    <w:rsid w:val="000C747D"/>
    <w:rsid w:val="000E17A4"/>
    <w:rsid w:val="00100C0C"/>
    <w:rsid w:val="0011307F"/>
    <w:rsid w:val="00123E42"/>
    <w:rsid w:val="001243FF"/>
    <w:rsid w:val="00127603"/>
    <w:rsid w:val="00142FB4"/>
    <w:rsid w:val="00143050"/>
    <w:rsid w:val="00160CE1"/>
    <w:rsid w:val="00171789"/>
    <w:rsid w:val="001844C1"/>
    <w:rsid w:val="001A2679"/>
    <w:rsid w:val="001A4149"/>
    <w:rsid w:val="001B5B44"/>
    <w:rsid w:val="001B794D"/>
    <w:rsid w:val="001B7EAC"/>
    <w:rsid w:val="001E355B"/>
    <w:rsid w:val="002131FD"/>
    <w:rsid w:val="00224F1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4006A"/>
    <w:rsid w:val="00347B43"/>
    <w:rsid w:val="00347E40"/>
    <w:rsid w:val="00356D8C"/>
    <w:rsid w:val="00360EBE"/>
    <w:rsid w:val="003625A5"/>
    <w:rsid w:val="0036290A"/>
    <w:rsid w:val="003637DD"/>
    <w:rsid w:val="00363E4C"/>
    <w:rsid w:val="003677C1"/>
    <w:rsid w:val="00372223"/>
    <w:rsid w:val="00373672"/>
    <w:rsid w:val="00374AB6"/>
    <w:rsid w:val="00375CD8"/>
    <w:rsid w:val="00381B89"/>
    <w:rsid w:val="00381F4F"/>
    <w:rsid w:val="00393017"/>
    <w:rsid w:val="003A0148"/>
    <w:rsid w:val="003A10C8"/>
    <w:rsid w:val="003A405E"/>
    <w:rsid w:val="003C024D"/>
    <w:rsid w:val="003C713A"/>
    <w:rsid w:val="003D490C"/>
    <w:rsid w:val="003D7D50"/>
    <w:rsid w:val="003E78CA"/>
    <w:rsid w:val="004009B8"/>
    <w:rsid w:val="0040791E"/>
    <w:rsid w:val="00421130"/>
    <w:rsid w:val="00422968"/>
    <w:rsid w:val="00427809"/>
    <w:rsid w:val="00434A6C"/>
    <w:rsid w:val="00450CA3"/>
    <w:rsid w:val="00451CED"/>
    <w:rsid w:val="00480663"/>
    <w:rsid w:val="00492E80"/>
    <w:rsid w:val="004C3168"/>
    <w:rsid w:val="004D3039"/>
    <w:rsid w:val="004D4DC0"/>
    <w:rsid w:val="004E1217"/>
    <w:rsid w:val="004F1FE6"/>
    <w:rsid w:val="004F26DE"/>
    <w:rsid w:val="004F4565"/>
    <w:rsid w:val="00506EF1"/>
    <w:rsid w:val="00515DA3"/>
    <w:rsid w:val="005175F8"/>
    <w:rsid w:val="005257B0"/>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314A9"/>
    <w:rsid w:val="006457B3"/>
    <w:rsid w:val="00653BF7"/>
    <w:rsid w:val="00657AF9"/>
    <w:rsid w:val="00661989"/>
    <w:rsid w:val="0066273E"/>
    <w:rsid w:val="0066601F"/>
    <w:rsid w:val="006822E7"/>
    <w:rsid w:val="00683107"/>
    <w:rsid w:val="00683813"/>
    <w:rsid w:val="006A08D8"/>
    <w:rsid w:val="006A104F"/>
    <w:rsid w:val="006A6C26"/>
    <w:rsid w:val="006E3733"/>
    <w:rsid w:val="006E6AAE"/>
    <w:rsid w:val="006F45BB"/>
    <w:rsid w:val="00702AE2"/>
    <w:rsid w:val="0070372A"/>
    <w:rsid w:val="00712D64"/>
    <w:rsid w:val="00721C5C"/>
    <w:rsid w:val="007575D2"/>
    <w:rsid w:val="00771F92"/>
    <w:rsid w:val="00774674"/>
    <w:rsid w:val="00776E4F"/>
    <w:rsid w:val="00791821"/>
    <w:rsid w:val="007A3231"/>
    <w:rsid w:val="007A74C8"/>
    <w:rsid w:val="007B2DD2"/>
    <w:rsid w:val="007B5B3D"/>
    <w:rsid w:val="007D1EB9"/>
    <w:rsid w:val="007E01DA"/>
    <w:rsid w:val="007F0202"/>
    <w:rsid w:val="00800096"/>
    <w:rsid w:val="008025CA"/>
    <w:rsid w:val="008066B4"/>
    <w:rsid w:val="00816834"/>
    <w:rsid w:val="00821D33"/>
    <w:rsid w:val="00824A14"/>
    <w:rsid w:val="00831F00"/>
    <w:rsid w:val="00835729"/>
    <w:rsid w:val="00836C7E"/>
    <w:rsid w:val="0084135B"/>
    <w:rsid w:val="00843764"/>
    <w:rsid w:val="008708D5"/>
    <w:rsid w:val="00872F22"/>
    <w:rsid w:val="00884BA0"/>
    <w:rsid w:val="008925C7"/>
    <w:rsid w:val="00892838"/>
    <w:rsid w:val="008A1FC5"/>
    <w:rsid w:val="008A3EE1"/>
    <w:rsid w:val="008A4661"/>
    <w:rsid w:val="008B2E89"/>
    <w:rsid w:val="008B5FDB"/>
    <w:rsid w:val="008D5F71"/>
    <w:rsid w:val="008F001D"/>
    <w:rsid w:val="008F7E17"/>
    <w:rsid w:val="00902741"/>
    <w:rsid w:val="00903CF9"/>
    <w:rsid w:val="00903D17"/>
    <w:rsid w:val="0090457A"/>
    <w:rsid w:val="00907AED"/>
    <w:rsid w:val="009134E0"/>
    <w:rsid w:val="009213E3"/>
    <w:rsid w:val="00922BBF"/>
    <w:rsid w:val="009238BC"/>
    <w:rsid w:val="00931A5C"/>
    <w:rsid w:val="00932FFB"/>
    <w:rsid w:val="00955F1D"/>
    <w:rsid w:val="00957BC4"/>
    <w:rsid w:val="00967971"/>
    <w:rsid w:val="009702BB"/>
    <w:rsid w:val="00971311"/>
    <w:rsid w:val="00984060"/>
    <w:rsid w:val="0098525A"/>
    <w:rsid w:val="0099093C"/>
    <w:rsid w:val="009B3247"/>
    <w:rsid w:val="009B631E"/>
    <w:rsid w:val="009C0D76"/>
    <w:rsid w:val="009C609D"/>
    <w:rsid w:val="009E338E"/>
    <w:rsid w:val="009E5D47"/>
    <w:rsid w:val="009F0749"/>
    <w:rsid w:val="00A0444A"/>
    <w:rsid w:val="00A14776"/>
    <w:rsid w:val="00A161FE"/>
    <w:rsid w:val="00A22660"/>
    <w:rsid w:val="00A514C6"/>
    <w:rsid w:val="00A51873"/>
    <w:rsid w:val="00A546AB"/>
    <w:rsid w:val="00A744B0"/>
    <w:rsid w:val="00A76CB1"/>
    <w:rsid w:val="00A857A4"/>
    <w:rsid w:val="00A86436"/>
    <w:rsid w:val="00A92CEC"/>
    <w:rsid w:val="00A947C9"/>
    <w:rsid w:val="00AA0203"/>
    <w:rsid w:val="00AA1A5F"/>
    <w:rsid w:val="00AA383A"/>
    <w:rsid w:val="00AA70B1"/>
    <w:rsid w:val="00AB0840"/>
    <w:rsid w:val="00AB0B11"/>
    <w:rsid w:val="00AB52D2"/>
    <w:rsid w:val="00AC3177"/>
    <w:rsid w:val="00AD3B47"/>
    <w:rsid w:val="00AD4469"/>
    <w:rsid w:val="00B16B00"/>
    <w:rsid w:val="00B17F64"/>
    <w:rsid w:val="00B31ACA"/>
    <w:rsid w:val="00B40C58"/>
    <w:rsid w:val="00B50CA7"/>
    <w:rsid w:val="00B5342A"/>
    <w:rsid w:val="00B53974"/>
    <w:rsid w:val="00B63151"/>
    <w:rsid w:val="00B85F85"/>
    <w:rsid w:val="00B94C44"/>
    <w:rsid w:val="00B96FC9"/>
    <w:rsid w:val="00B972AC"/>
    <w:rsid w:val="00B97EB1"/>
    <w:rsid w:val="00BB088D"/>
    <w:rsid w:val="00BC70DD"/>
    <w:rsid w:val="00BF7683"/>
    <w:rsid w:val="00C01C2F"/>
    <w:rsid w:val="00C0240E"/>
    <w:rsid w:val="00C22E79"/>
    <w:rsid w:val="00C313E0"/>
    <w:rsid w:val="00C37980"/>
    <w:rsid w:val="00C653AA"/>
    <w:rsid w:val="00C83F22"/>
    <w:rsid w:val="00C842AC"/>
    <w:rsid w:val="00C8444A"/>
    <w:rsid w:val="00C92ABC"/>
    <w:rsid w:val="00C938EB"/>
    <w:rsid w:val="00CB4D9B"/>
    <w:rsid w:val="00CD6201"/>
    <w:rsid w:val="00CD6A87"/>
    <w:rsid w:val="00CE2488"/>
    <w:rsid w:val="00CF31EB"/>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A2859"/>
    <w:rsid w:val="00DB615A"/>
    <w:rsid w:val="00DB6284"/>
    <w:rsid w:val="00DB757D"/>
    <w:rsid w:val="00DC3E81"/>
    <w:rsid w:val="00DD6787"/>
    <w:rsid w:val="00DE1D2C"/>
    <w:rsid w:val="00DE5E20"/>
    <w:rsid w:val="00DF0199"/>
    <w:rsid w:val="00DF3AC4"/>
    <w:rsid w:val="00E066C4"/>
    <w:rsid w:val="00E153D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D0BEF"/>
    <w:rsid w:val="00EE1861"/>
    <w:rsid w:val="00EF1FE4"/>
    <w:rsid w:val="00F029BB"/>
    <w:rsid w:val="00F15AC4"/>
    <w:rsid w:val="00F250E0"/>
    <w:rsid w:val="00F3330C"/>
    <w:rsid w:val="00F3575A"/>
    <w:rsid w:val="00F35FE0"/>
    <w:rsid w:val="00F54EB0"/>
    <w:rsid w:val="00F5735E"/>
    <w:rsid w:val="00F60516"/>
    <w:rsid w:val="00F646E4"/>
    <w:rsid w:val="00F7700C"/>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1B89"/>
    <w:pPr>
      <w:spacing w:after="200"/>
      <w:ind w:left="720"/>
      <w:contextualSpacing/>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A7563-2F00-4EDC-881D-9AC8E3EC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1597</Words>
  <Characters>9312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10888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2016-04-07T16:01:00Z</dcterms:modified>
</cp:coreProperties>
</file>